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6B3" w:rsidRPr="00835E54" w:rsidRDefault="003A06B3" w:rsidP="00EA6462">
      <w:pPr>
        <w:bidi w:val="0"/>
        <w:spacing w:after="0" w:line="240" w:lineRule="auto"/>
        <w:contextualSpacing/>
        <w:jc w:val="center"/>
        <w:outlineLvl w:val="0"/>
        <w:rPr>
          <w:rFonts w:ascii="Times New Roman" w:eastAsia="Times New Roman" w:hAnsi="Times New Roman" w:cs="Times New Roman"/>
          <w:b/>
          <w:bCs/>
          <w:kern w:val="28"/>
          <w:sz w:val="26"/>
          <w:szCs w:val="26"/>
        </w:rPr>
      </w:pPr>
      <w:r w:rsidRPr="00835E54">
        <w:rPr>
          <w:rFonts w:ascii="Times New Roman" w:eastAsia="Times New Roman" w:hAnsi="Times New Roman" w:cs="Times New Roman"/>
          <w:b/>
          <w:bCs/>
          <w:kern w:val="28"/>
          <w:sz w:val="26"/>
          <w:szCs w:val="26"/>
        </w:rPr>
        <w:t>Five Layer Repair in Management of</w:t>
      </w:r>
      <w:r w:rsidR="00EA6462">
        <w:rPr>
          <w:rFonts w:ascii="Times New Roman" w:eastAsia="Times New Roman" w:hAnsi="Times New Roman" w:cs="Times New Roman"/>
          <w:b/>
          <w:bCs/>
          <w:kern w:val="28"/>
          <w:sz w:val="26"/>
          <w:szCs w:val="26"/>
        </w:rPr>
        <w:t xml:space="preserve"> </w:t>
      </w:r>
      <w:proofErr w:type="spellStart"/>
      <w:r w:rsidR="00EA6462">
        <w:rPr>
          <w:rFonts w:ascii="Times New Roman" w:eastAsia="Times New Roman" w:hAnsi="Times New Roman" w:cs="Times New Roman"/>
          <w:b/>
          <w:bCs/>
          <w:kern w:val="28"/>
          <w:sz w:val="26"/>
          <w:szCs w:val="26"/>
        </w:rPr>
        <w:t>sacrococcygeal</w:t>
      </w:r>
      <w:proofErr w:type="spellEnd"/>
      <w:r w:rsidRPr="00835E54">
        <w:rPr>
          <w:rFonts w:ascii="Times New Roman" w:eastAsia="Times New Roman" w:hAnsi="Times New Roman" w:cs="Times New Roman"/>
          <w:b/>
          <w:bCs/>
          <w:kern w:val="28"/>
          <w:sz w:val="26"/>
          <w:szCs w:val="26"/>
        </w:rPr>
        <w:t xml:space="preserve"> Pilonidal Sinus</w:t>
      </w:r>
    </w:p>
    <w:p w:rsidR="003A06B3" w:rsidRPr="00835E54" w:rsidRDefault="00634569" w:rsidP="00E54A51">
      <w:pPr>
        <w:bidi w:val="0"/>
        <w:spacing w:after="0" w:line="240" w:lineRule="auto"/>
        <w:contextualSpacing/>
        <w:jc w:val="center"/>
        <w:outlineLvl w:val="0"/>
        <w:rPr>
          <w:rFonts w:ascii="Times New Roman" w:eastAsia="Times New Roman" w:hAnsi="Times New Roman" w:cs="Times New Roman"/>
          <w:kern w:val="28"/>
          <w:sz w:val="20"/>
          <w:szCs w:val="20"/>
          <w:vertAlign w:val="superscript"/>
        </w:rPr>
      </w:pPr>
      <w:r>
        <w:rPr>
          <w:rFonts w:ascii="Times New Roman" w:eastAsia="Times New Roman" w:hAnsi="Times New Roman" w:cs="Times New Roman"/>
          <w:kern w:val="28"/>
          <w:sz w:val="20"/>
          <w:szCs w:val="20"/>
        </w:rPr>
        <w:t>A.T.</w:t>
      </w:r>
      <w:r w:rsidRPr="00835E54">
        <w:rPr>
          <w:rFonts w:ascii="Times New Roman" w:eastAsia="Times New Roman" w:hAnsi="Times New Roman" w:cs="Times New Roman"/>
          <w:kern w:val="28"/>
          <w:sz w:val="20"/>
          <w:szCs w:val="20"/>
        </w:rPr>
        <w:t>Barakat</w:t>
      </w:r>
      <w:r w:rsidRPr="00835E54">
        <w:rPr>
          <w:rFonts w:ascii="Times New Roman" w:eastAsia="Times New Roman" w:hAnsi="Times New Roman" w:cs="Times New Roman"/>
          <w:kern w:val="28"/>
          <w:sz w:val="20"/>
          <w:szCs w:val="20"/>
          <w:vertAlign w:val="superscript"/>
        </w:rPr>
        <w:t>1</w:t>
      </w:r>
      <w:r>
        <w:rPr>
          <w:rFonts w:ascii="Times New Roman" w:eastAsia="Times New Roman" w:hAnsi="Times New Roman" w:cs="Times New Roman"/>
          <w:kern w:val="28"/>
          <w:sz w:val="20"/>
          <w:szCs w:val="20"/>
        </w:rPr>
        <w:t xml:space="preserve">, </w:t>
      </w:r>
      <w:r w:rsidR="00C210A2">
        <w:rPr>
          <w:rFonts w:ascii="Times New Roman" w:eastAsia="Times New Roman" w:hAnsi="Times New Roman" w:cs="Times New Roman"/>
          <w:kern w:val="28"/>
          <w:sz w:val="20"/>
          <w:szCs w:val="20"/>
        </w:rPr>
        <w:t>M.M.</w:t>
      </w:r>
      <w:r w:rsidR="003A06B3" w:rsidRPr="00835E54">
        <w:rPr>
          <w:rFonts w:ascii="Times New Roman" w:eastAsia="Times New Roman" w:hAnsi="Times New Roman" w:cs="Times New Roman"/>
          <w:kern w:val="28"/>
          <w:sz w:val="20"/>
          <w:szCs w:val="20"/>
        </w:rPr>
        <w:t>Rizk</w:t>
      </w:r>
      <w:r w:rsidR="003A06B3" w:rsidRPr="00835E54">
        <w:rPr>
          <w:rFonts w:ascii="Times New Roman" w:eastAsia="Times New Roman" w:hAnsi="Times New Roman" w:cs="Times New Roman"/>
          <w:kern w:val="28"/>
          <w:sz w:val="20"/>
          <w:szCs w:val="20"/>
          <w:vertAlign w:val="superscript"/>
        </w:rPr>
        <w:t>1</w:t>
      </w:r>
      <w:r w:rsidR="0058283D">
        <w:rPr>
          <w:rFonts w:ascii="Times New Roman" w:eastAsia="Times New Roman" w:hAnsi="Times New Roman" w:cs="Times New Roman"/>
          <w:kern w:val="28"/>
          <w:sz w:val="20"/>
          <w:szCs w:val="20"/>
        </w:rPr>
        <w:t>, E</w:t>
      </w:r>
      <w:r w:rsidR="00C210A2">
        <w:rPr>
          <w:rFonts w:ascii="Times New Roman" w:eastAsia="Times New Roman" w:hAnsi="Times New Roman" w:cs="Times New Roman"/>
          <w:kern w:val="28"/>
          <w:sz w:val="20"/>
          <w:szCs w:val="20"/>
        </w:rPr>
        <w:t>.M.</w:t>
      </w:r>
      <w:r w:rsidR="003A06B3" w:rsidRPr="00835E54">
        <w:rPr>
          <w:rFonts w:ascii="Times New Roman" w:eastAsia="Times New Roman" w:hAnsi="Times New Roman" w:cs="Times New Roman"/>
          <w:kern w:val="28"/>
          <w:sz w:val="20"/>
          <w:szCs w:val="20"/>
        </w:rPr>
        <w:t>Kilany</w:t>
      </w:r>
      <w:r w:rsidR="003A06B3" w:rsidRPr="00835E54">
        <w:rPr>
          <w:rFonts w:ascii="Times New Roman" w:eastAsia="Times New Roman" w:hAnsi="Times New Roman" w:cs="Times New Roman"/>
          <w:kern w:val="28"/>
          <w:sz w:val="20"/>
          <w:szCs w:val="20"/>
          <w:vertAlign w:val="superscript"/>
        </w:rPr>
        <w:t>1</w:t>
      </w:r>
      <w:r>
        <w:rPr>
          <w:rFonts w:ascii="Times New Roman" w:eastAsia="Times New Roman" w:hAnsi="Times New Roman" w:cs="Times New Roman"/>
          <w:kern w:val="28"/>
          <w:sz w:val="20"/>
          <w:szCs w:val="20"/>
        </w:rPr>
        <w:t xml:space="preserve"> </w:t>
      </w:r>
      <w:r>
        <w:rPr>
          <w:rFonts w:ascii="Times New Roman" w:eastAsia="Times New Roman" w:hAnsi="Times New Roman" w:cs="Times New Roman"/>
          <w:kern w:val="28"/>
          <w:sz w:val="20"/>
          <w:szCs w:val="20"/>
        </w:rPr>
        <w:t>and</w:t>
      </w:r>
      <w:r>
        <w:rPr>
          <w:rFonts w:ascii="Times New Roman" w:eastAsia="Times New Roman" w:hAnsi="Times New Roman" w:cs="Times New Roman"/>
          <w:kern w:val="28"/>
          <w:sz w:val="20"/>
          <w:szCs w:val="20"/>
        </w:rPr>
        <w:t xml:space="preserve">  </w:t>
      </w:r>
      <w:r w:rsidR="00C210A2">
        <w:rPr>
          <w:rFonts w:ascii="Times New Roman" w:eastAsia="Times New Roman" w:hAnsi="Times New Roman" w:cs="Times New Roman"/>
          <w:kern w:val="28"/>
          <w:sz w:val="20"/>
          <w:szCs w:val="20"/>
        </w:rPr>
        <w:t>E.M.</w:t>
      </w:r>
      <w:r w:rsidR="003A06B3" w:rsidRPr="00835E54">
        <w:rPr>
          <w:rFonts w:ascii="Times New Roman" w:eastAsia="Times New Roman" w:hAnsi="Times New Roman" w:cs="Times New Roman"/>
          <w:kern w:val="28"/>
          <w:sz w:val="20"/>
          <w:szCs w:val="20"/>
        </w:rPr>
        <w:t>Oraby</w:t>
      </w:r>
      <w:r w:rsidR="003A06B3" w:rsidRPr="00835E54">
        <w:rPr>
          <w:rFonts w:ascii="Times New Roman" w:eastAsia="Times New Roman" w:hAnsi="Times New Roman" w:cs="Times New Roman"/>
          <w:kern w:val="28"/>
          <w:sz w:val="20"/>
          <w:szCs w:val="20"/>
          <w:vertAlign w:val="superscript"/>
        </w:rPr>
        <w:t>1</w:t>
      </w:r>
    </w:p>
    <w:p w:rsidR="00C210A2" w:rsidRPr="002709D1" w:rsidRDefault="003A06B3" w:rsidP="00EA6462">
      <w:pPr>
        <w:spacing w:after="0" w:line="240" w:lineRule="auto"/>
        <w:ind w:firstLine="360"/>
        <w:jc w:val="center"/>
        <w:rPr>
          <w:rFonts w:asciiTheme="majorBidi" w:hAnsiTheme="majorBidi" w:cstheme="majorBidi"/>
          <w:sz w:val="20"/>
          <w:szCs w:val="20"/>
          <w:lang w:bidi="ar-EG"/>
        </w:rPr>
      </w:pPr>
      <w:r w:rsidRPr="00835E54">
        <w:rPr>
          <w:rFonts w:ascii="Times New Roman" w:eastAsia="Times New Roman" w:hAnsi="Times New Roman" w:cs="Times New Roman"/>
          <w:kern w:val="28"/>
          <w:sz w:val="20"/>
          <w:szCs w:val="20"/>
          <w:vertAlign w:val="superscript"/>
        </w:rPr>
        <w:t>1</w:t>
      </w:r>
      <w:r w:rsidRPr="00835E54">
        <w:rPr>
          <w:rFonts w:ascii="Times New Roman" w:eastAsia="Times New Roman" w:hAnsi="Times New Roman" w:cs="Times New Roman"/>
          <w:kern w:val="28"/>
          <w:sz w:val="20"/>
          <w:szCs w:val="20"/>
        </w:rPr>
        <w:t>General Surgery</w:t>
      </w:r>
      <w:r w:rsidR="00C210A2" w:rsidRPr="00737984">
        <w:rPr>
          <w:rFonts w:asciiTheme="majorBidi" w:eastAsia="Times New Roman" w:hAnsiTheme="majorBidi" w:cstheme="majorBidi"/>
          <w:sz w:val="20"/>
          <w:szCs w:val="20"/>
        </w:rPr>
        <w:t xml:space="preserve"> </w:t>
      </w:r>
      <w:r w:rsidR="00C210A2" w:rsidRPr="002709D1">
        <w:rPr>
          <w:rFonts w:asciiTheme="majorBidi" w:hAnsiTheme="majorBidi" w:cstheme="majorBidi"/>
          <w:sz w:val="20"/>
          <w:szCs w:val="20"/>
          <w:lang w:bidi="ar-EG"/>
        </w:rPr>
        <w:t>Dept., Fa</w:t>
      </w:r>
      <w:r w:rsidR="00C210A2">
        <w:rPr>
          <w:rFonts w:asciiTheme="majorBidi" w:hAnsiTheme="majorBidi" w:cstheme="majorBidi"/>
          <w:sz w:val="20"/>
          <w:szCs w:val="20"/>
          <w:lang w:bidi="ar-EG"/>
        </w:rPr>
        <w:t xml:space="preserve">culty of Medicine, </w:t>
      </w:r>
      <w:proofErr w:type="spellStart"/>
      <w:r w:rsidR="00C210A2">
        <w:rPr>
          <w:rFonts w:asciiTheme="majorBidi" w:hAnsiTheme="majorBidi" w:cstheme="majorBidi"/>
          <w:sz w:val="20"/>
          <w:szCs w:val="20"/>
          <w:lang w:bidi="ar-EG"/>
        </w:rPr>
        <w:t>Benha</w:t>
      </w:r>
      <w:proofErr w:type="spellEnd"/>
      <w:r w:rsidR="00C210A2">
        <w:rPr>
          <w:rFonts w:asciiTheme="majorBidi" w:hAnsiTheme="majorBidi" w:cstheme="majorBidi"/>
          <w:sz w:val="20"/>
          <w:szCs w:val="20"/>
          <w:lang w:bidi="ar-EG"/>
        </w:rPr>
        <w:t xml:space="preserve"> </w:t>
      </w:r>
      <w:proofErr w:type="spellStart"/>
      <w:r w:rsidR="00C210A2">
        <w:rPr>
          <w:rFonts w:asciiTheme="majorBidi" w:hAnsiTheme="majorBidi" w:cstheme="majorBidi"/>
          <w:sz w:val="20"/>
          <w:szCs w:val="20"/>
          <w:lang w:bidi="ar-EG"/>
        </w:rPr>
        <w:t>Univ</w:t>
      </w:r>
      <w:proofErr w:type="spellEnd"/>
      <w:r w:rsidR="00C210A2">
        <w:rPr>
          <w:rFonts w:asciiTheme="majorBidi" w:hAnsiTheme="majorBidi" w:cstheme="majorBidi"/>
          <w:sz w:val="20"/>
          <w:szCs w:val="20"/>
          <w:lang w:bidi="ar-EG"/>
        </w:rPr>
        <w:t>.,</w:t>
      </w:r>
      <w:proofErr w:type="spellStart"/>
      <w:r w:rsidR="00C210A2" w:rsidRPr="002709D1">
        <w:rPr>
          <w:rFonts w:asciiTheme="majorBidi" w:hAnsiTheme="majorBidi" w:cstheme="majorBidi"/>
          <w:sz w:val="20"/>
          <w:szCs w:val="20"/>
          <w:lang w:bidi="ar-EG"/>
        </w:rPr>
        <w:t>Benha</w:t>
      </w:r>
      <w:proofErr w:type="spellEnd"/>
      <w:r w:rsidR="00C210A2" w:rsidRPr="002709D1">
        <w:rPr>
          <w:rFonts w:asciiTheme="majorBidi" w:hAnsiTheme="majorBidi" w:cstheme="majorBidi"/>
          <w:sz w:val="20"/>
          <w:szCs w:val="20"/>
          <w:lang w:bidi="ar-EG"/>
        </w:rPr>
        <w:t xml:space="preserve">, Egypt </w:t>
      </w:r>
    </w:p>
    <w:p w:rsidR="00C210A2" w:rsidRPr="00C05790" w:rsidRDefault="00C210A2" w:rsidP="00C210A2">
      <w:pPr>
        <w:spacing w:after="0" w:line="240" w:lineRule="auto"/>
        <w:ind w:firstLine="360"/>
        <w:jc w:val="center"/>
        <w:rPr>
          <w:rFonts w:asciiTheme="majorBidi" w:hAnsiTheme="majorBidi" w:cstheme="majorBidi"/>
          <w:sz w:val="20"/>
          <w:szCs w:val="20"/>
          <w:lang w:bidi="ar-EG"/>
        </w:rPr>
      </w:pPr>
      <w:r w:rsidRPr="002709D1">
        <w:rPr>
          <w:rFonts w:asciiTheme="majorBidi" w:hAnsiTheme="majorBidi" w:cstheme="majorBidi"/>
          <w:sz w:val="20"/>
          <w:szCs w:val="20"/>
          <w:lang w:bidi="ar-EG"/>
        </w:rPr>
        <w:t>E-Mail:</w:t>
      </w:r>
      <w:r w:rsidRPr="00835E54">
        <w:rPr>
          <w:rFonts w:ascii="Times New Roman" w:eastAsia="Times New Roman" w:hAnsi="Times New Roman" w:cs="Times New Roman"/>
          <w:kern w:val="28"/>
          <w:sz w:val="20"/>
          <w:szCs w:val="20"/>
        </w:rPr>
        <w:t>Barakat</w:t>
      </w:r>
      <w:r>
        <w:rPr>
          <w:rFonts w:asciiTheme="majorBidi" w:hAnsiTheme="majorBidi" w:cstheme="majorBidi"/>
          <w:sz w:val="20"/>
          <w:szCs w:val="20"/>
          <w:lang w:bidi="ar-EG"/>
        </w:rPr>
        <w:t>2</w:t>
      </w:r>
      <w:r w:rsidRPr="00C05790">
        <w:rPr>
          <w:rFonts w:asciiTheme="majorBidi" w:hAnsiTheme="majorBidi" w:cstheme="majorBidi"/>
          <w:sz w:val="20"/>
          <w:szCs w:val="20"/>
          <w:lang w:bidi="ar-EG"/>
        </w:rPr>
        <w:t xml:space="preserve">@gmail.com </w:t>
      </w:r>
    </w:p>
    <w:p w:rsidR="00812DD3" w:rsidRPr="00835E54" w:rsidRDefault="00812DD3" w:rsidP="00835E54">
      <w:pPr>
        <w:bidi w:val="0"/>
        <w:spacing w:after="0" w:line="240" w:lineRule="auto"/>
        <w:contextualSpacing/>
        <w:jc w:val="lowKashida"/>
        <w:outlineLvl w:val="0"/>
        <w:rPr>
          <w:rFonts w:asciiTheme="majorBidi" w:eastAsia="Times New Roman" w:hAnsiTheme="majorBidi" w:cstheme="majorBidi"/>
          <w:b/>
          <w:bCs/>
          <w:kern w:val="28"/>
          <w:sz w:val="20"/>
          <w:szCs w:val="20"/>
        </w:rPr>
      </w:pPr>
      <w:r w:rsidRPr="00835E54">
        <w:rPr>
          <w:rFonts w:asciiTheme="majorBidi" w:eastAsia="Times New Roman" w:hAnsiTheme="majorBidi" w:cstheme="majorBidi"/>
          <w:b/>
          <w:bCs/>
          <w:kern w:val="28"/>
          <w:sz w:val="20"/>
          <w:szCs w:val="20"/>
        </w:rPr>
        <w:t>Abstract</w:t>
      </w:r>
    </w:p>
    <w:p w:rsidR="00941E7C" w:rsidRPr="00835E54" w:rsidRDefault="00391E78" w:rsidP="00EA6462">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rPr>
        <w:t>Pilonidal disease is a common surgical problem primarily affecting young men between puberty and early thirties and is estimated to affect 26 per 100 000 individuals. surgery is still the primary method of treatment of the disease. Surgical management is usually simple, inexpensive, and is associated with a short hospital stay and rapid wound recovery.</w:t>
      </w:r>
      <w:r w:rsidR="006620CC" w:rsidRPr="00835E54">
        <w:rPr>
          <w:rFonts w:asciiTheme="majorBidi" w:hAnsiTheme="majorBidi" w:cstheme="majorBidi"/>
          <w:sz w:val="20"/>
          <w:szCs w:val="20"/>
        </w:rPr>
        <w:t xml:space="preserve"> </w:t>
      </w:r>
      <w:r w:rsidR="006620CC" w:rsidRPr="00835E54">
        <w:rPr>
          <w:rFonts w:asciiTheme="majorBidi" w:eastAsia="Times New Roman" w:hAnsiTheme="majorBidi" w:cstheme="majorBidi"/>
          <w:kern w:val="28"/>
          <w:sz w:val="20"/>
          <w:szCs w:val="20"/>
        </w:rPr>
        <w:t xml:space="preserve">The aim of this study was to describe the effect of 5 layers repair technique in the management of pilonidal sinus as regard postoperative efficacy and results regarding </w:t>
      </w:r>
      <w:proofErr w:type="spellStart"/>
      <w:r w:rsidR="006620CC" w:rsidRPr="00835E54">
        <w:rPr>
          <w:rFonts w:asciiTheme="majorBidi" w:eastAsia="Times New Roman" w:hAnsiTheme="majorBidi" w:cstheme="majorBidi"/>
          <w:kern w:val="28"/>
          <w:sz w:val="20"/>
          <w:szCs w:val="20"/>
        </w:rPr>
        <w:t>pain,wound</w:t>
      </w:r>
      <w:proofErr w:type="spellEnd"/>
      <w:r w:rsidR="006620CC" w:rsidRPr="00835E54">
        <w:rPr>
          <w:rFonts w:asciiTheme="majorBidi" w:eastAsia="Times New Roman" w:hAnsiTheme="majorBidi" w:cstheme="majorBidi"/>
          <w:kern w:val="28"/>
          <w:sz w:val="20"/>
          <w:szCs w:val="20"/>
        </w:rPr>
        <w:t xml:space="preserve"> healing and recurrence.</w:t>
      </w:r>
      <w:r w:rsidR="006620CC" w:rsidRPr="00835E54">
        <w:rPr>
          <w:rFonts w:asciiTheme="majorBidi" w:eastAsiaTheme="minorEastAsia" w:hAnsiTheme="majorBidi" w:cstheme="majorBidi"/>
          <w:sz w:val="20"/>
          <w:szCs w:val="20"/>
        </w:rPr>
        <w:t xml:space="preserve"> </w:t>
      </w:r>
      <w:r w:rsidR="006620CC" w:rsidRPr="00835E54">
        <w:rPr>
          <w:rFonts w:asciiTheme="majorBidi" w:eastAsia="Times New Roman" w:hAnsiTheme="majorBidi" w:cstheme="majorBidi"/>
          <w:kern w:val="28"/>
          <w:sz w:val="20"/>
          <w:szCs w:val="20"/>
        </w:rPr>
        <w:t xml:space="preserve">the study included 20 patients with a history of discharge from </w:t>
      </w:r>
      <w:proofErr w:type="spellStart"/>
      <w:r w:rsidR="006620CC" w:rsidRPr="00835E54">
        <w:rPr>
          <w:rFonts w:asciiTheme="majorBidi" w:eastAsia="Times New Roman" w:hAnsiTheme="majorBidi" w:cstheme="majorBidi"/>
          <w:kern w:val="28"/>
          <w:sz w:val="20"/>
          <w:szCs w:val="20"/>
        </w:rPr>
        <w:t>sacrococcygeal</w:t>
      </w:r>
      <w:proofErr w:type="spellEnd"/>
      <w:r w:rsidR="006620CC" w:rsidRPr="00835E54">
        <w:rPr>
          <w:rFonts w:asciiTheme="majorBidi" w:eastAsia="Times New Roman" w:hAnsiTheme="majorBidi" w:cstheme="majorBidi"/>
          <w:kern w:val="28"/>
          <w:sz w:val="20"/>
          <w:szCs w:val="20"/>
        </w:rPr>
        <w:t xml:space="preserve"> region that is clinically diagnosed as pilonidal sinus. Patients were treated by excision of the whole track till the pre sacral fascia and </w:t>
      </w:r>
      <w:proofErr w:type="spellStart"/>
      <w:r w:rsidR="006620CC" w:rsidRPr="00835E54">
        <w:rPr>
          <w:rFonts w:asciiTheme="majorBidi" w:eastAsia="Times New Roman" w:hAnsiTheme="majorBidi" w:cstheme="majorBidi"/>
          <w:kern w:val="28"/>
          <w:sz w:val="20"/>
          <w:szCs w:val="20"/>
        </w:rPr>
        <w:t>periosteum</w:t>
      </w:r>
      <w:proofErr w:type="spellEnd"/>
      <w:r w:rsidR="006620CC" w:rsidRPr="00835E54">
        <w:rPr>
          <w:rFonts w:asciiTheme="majorBidi" w:eastAsia="Times New Roman" w:hAnsiTheme="majorBidi" w:cstheme="majorBidi"/>
          <w:kern w:val="28"/>
          <w:sz w:val="20"/>
          <w:szCs w:val="20"/>
        </w:rPr>
        <w:t xml:space="preserve"> (Five Layers Repair)</w:t>
      </w:r>
      <w:r w:rsidR="00941E7C" w:rsidRPr="00835E54">
        <w:rPr>
          <w:rFonts w:asciiTheme="majorBidi" w:eastAsia="Times New Roman" w:hAnsiTheme="majorBidi" w:cstheme="majorBidi"/>
          <w:b/>
          <w:bCs/>
          <w:kern w:val="28"/>
          <w:sz w:val="20"/>
          <w:szCs w:val="20"/>
        </w:rPr>
        <w:t xml:space="preserve"> </w:t>
      </w:r>
      <w:r w:rsidR="00941E7C" w:rsidRPr="00835E54">
        <w:rPr>
          <w:rFonts w:asciiTheme="majorBidi" w:eastAsia="Times New Roman" w:hAnsiTheme="majorBidi" w:cstheme="majorBidi"/>
          <w:kern w:val="28"/>
          <w:sz w:val="20"/>
          <w:szCs w:val="20"/>
        </w:rPr>
        <w:t xml:space="preserve">There mean age of patients was 31 years and 18 patients were males, 3 patients presented with discharge only , </w:t>
      </w:r>
      <w:r w:rsidR="00EA6462">
        <w:rPr>
          <w:rFonts w:asciiTheme="majorBidi" w:eastAsia="Times New Roman" w:hAnsiTheme="majorBidi" w:cstheme="majorBidi"/>
          <w:kern w:val="28"/>
          <w:sz w:val="20"/>
          <w:szCs w:val="20"/>
        </w:rPr>
        <w:t>another 6</w:t>
      </w:r>
      <w:r w:rsidR="00941E7C" w:rsidRPr="00835E54">
        <w:rPr>
          <w:rFonts w:asciiTheme="majorBidi" w:eastAsia="Times New Roman" w:hAnsiTheme="majorBidi" w:cstheme="majorBidi"/>
          <w:kern w:val="28"/>
          <w:sz w:val="20"/>
          <w:szCs w:val="20"/>
        </w:rPr>
        <w:t xml:space="preserve"> with pain and 11 patient presented with both pain and discharge.  Mean time to wound healing was  12 (±2), while Mean time to removal of stitches was  14( ±1) and </w:t>
      </w:r>
      <w:r w:rsidR="00EA6462">
        <w:rPr>
          <w:rFonts w:asciiTheme="majorBidi" w:eastAsia="Times New Roman" w:hAnsiTheme="majorBidi" w:cstheme="majorBidi"/>
          <w:kern w:val="28"/>
          <w:sz w:val="20"/>
          <w:szCs w:val="20"/>
        </w:rPr>
        <w:t>30(+-)9</w:t>
      </w:r>
      <w:r w:rsidR="00941E7C" w:rsidRPr="00835E54">
        <w:rPr>
          <w:rFonts w:asciiTheme="majorBidi" w:eastAsia="Times New Roman" w:hAnsiTheme="majorBidi" w:cstheme="majorBidi"/>
          <w:kern w:val="28"/>
          <w:sz w:val="20"/>
          <w:szCs w:val="20"/>
        </w:rPr>
        <w:t xml:space="preserve"> days was to return to work  (±1), 19 patient came with complete healing and only 1 patient showed wound </w:t>
      </w:r>
      <w:proofErr w:type="spellStart"/>
      <w:r w:rsidR="00941E7C" w:rsidRPr="00835E54">
        <w:rPr>
          <w:rFonts w:asciiTheme="majorBidi" w:eastAsia="Times New Roman" w:hAnsiTheme="majorBidi" w:cstheme="majorBidi"/>
          <w:kern w:val="28"/>
          <w:sz w:val="20"/>
          <w:szCs w:val="20"/>
        </w:rPr>
        <w:t>beakdown</w:t>
      </w:r>
      <w:proofErr w:type="spellEnd"/>
      <w:r w:rsidR="00941E7C" w:rsidRPr="00835E54">
        <w:rPr>
          <w:rFonts w:asciiTheme="majorBidi" w:eastAsia="Times New Roman" w:hAnsiTheme="majorBidi" w:cstheme="majorBidi"/>
          <w:kern w:val="28"/>
          <w:sz w:val="20"/>
          <w:szCs w:val="20"/>
        </w:rPr>
        <w:t xml:space="preserve">. </w:t>
      </w:r>
      <w:proofErr w:type="spellStart"/>
      <w:r w:rsidR="00941E7C" w:rsidRPr="00835E54">
        <w:rPr>
          <w:rFonts w:asciiTheme="majorBidi" w:eastAsia="Times New Roman" w:hAnsiTheme="majorBidi" w:cstheme="majorBidi"/>
          <w:kern w:val="28"/>
          <w:sz w:val="20"/>
          <w:szCs w:val="20"/>
        </w:rPr>
        <w:t>Reccurence</w:t>
      </w:r>
      <w:proofErr w:type="spellEnd"/>
      <w:r w:rsidR="00941E7C" w:rsidRPr="00835E54">
        <w:rPr>
          <w:rFonts w:asciiTheme="majorBidi" w:eastAsia="Times New Roman" w:hAnsiTheme="majorBidi" w:cstheme="majorBidi"/>
          <w:kern w:val="28"/>
          <w:sz w:val="20"/>
          <w:szCs w:val="20"/>
        </w:rPr>
        <w:t xml:space="preserve"> didn’t happened to any patient after </w:t>
      </w:r>
      <w:r w:rsidR="00EA6462">
        <w:rPr>
          <w:rFonts w:asciiTheme="majorBidi" w:eastAsia="Times New Roman" w:hAnsiTheme="majorBidi" w:cstheme="majorBidi"/>
          <w:kern w:val="28"/>
          <w:sz w:val="20"/>
          <w:szCs w:val="20"/>
        </w:rPr>
        <w:t>3-12</w:t>
      </w:r>
      <w:r w:rsidR="00941E7C" w:rsidRPr="00835E54">
        <w:rPr>
          <w:rFonts w:asciiTheme="majorBidi" w:eastAsia="Times New Roman" w:hAnsiTheme="majorBidi" w:cstheme="majorBidi"/>
          <w:kern w:val="28"/>
          <w:sz w:val="20"/>
          <w:szCs w:val="20"/>
        </w:rPr>
        <w:t xml:space="preserve">month of surgery. </w:t>
      </w:r>
      <w:r w:rsidR="00941E7C" w:rsidRPr="00835E54">
        <w:rPr>
          <w:rFonts w:asciiTheme="majorBidi" w:eastAsia="Times New Roman" w:hAnsiTheme="majorBidi" w:cstheme="majorBidi"/>
          <w:kern w:val="28"/>
          <w:sz w:val="20"/>
          <w:szCs w:val="20"/>
          <w:lang w:bidi="ar-EG"/>
        </w:rPr>
        <w:t xml:space="preserve">Our findings indicated that 5 layers repair technique was superior to other  techniques in terms of less operative time, less post-operative VAS of pain, no rate of recurrence presented with patients in our study. </w:t>
      </w:r>
    </w:p>
    <w:p w:rsidR="00A67064" w:rsidRPr="00835E54" w:rsidRDefault="00A67064" w:rsidP="00835E54">
      <w:pPr>
        <w:bidi w:val="0"/>
        <w:spacing w:after="0" w:line="240" w:lineRule="auto"/>
        <w:contextualSpacing/>
        <w:jc w:val="lowKashida"/>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t>Keywords:</w:t>
      </w:r>
      <w:r w:rsidRPr="00835E54">
        <w:rPr>
          <w:rFonts w:asciiTheme="majorBidi" w:hAnsiTheme="majorBidi" w:cstheme="majorBidi"/>
          <w:sz w:val="20"/>
          <w:szCs w:val="20"/>
        </w:rPr>
        <w:t xml:space="preserve"> </w:t>
      </w:r>
      <w:r w:rsidRPr="00835E54">
        <w:rPr>
          <w:rFonts w:asciiTheme="majorBidi" w:eastAsia="Times New Roman" w:hAnsiTheme="majorBidi" w:cstheme="majorBidi"/>
          <w:kern w:val="28"/>
          <w:sz w:val="20"/>
          <w:szCs w:val="20"/>
          <w:lang w:bidi="ar-EG"/>
        </w:rPr>
        <w:t xml:space="preserve">Pilonidal; Sinus; </w:t>
      </w:r>
      <w:r w:rsidR="00941E7C" w:rsidRPr="00835E54">
        <w:rPr>
          <w:rFonts w:asciiTheme="majorBidi" w:eastAsia="Times New Roman" w:hAnsiTheme="majorBidi" w:cstheme="majorBidi"/>
          <w:kern w:val="28"/>
          <w:sz w:val="20"/>
          <w:szCs w:val="20"/>
          <w:lang w:bidi="ar-EG"/>
        </w:rPr>
        <w:t xml:space="preserve">Five </w:t>
      </w:r>
      <w:r w:rsidRPr="00835E54">
        <w:rPr>
          <w:rFonts w:asciiTheme="majorBidi" w:eastAsia="Times New Roman" w:hAnsiTheme="majorBidi" w:cstheme="majorBidi"/>
          <w:kern w:val="28"/>
          <w:sz w:val="20"/>
          <w:szCs w:val="20"/>
          <w:lang w:bidi="ar-EG"/>
        </w:rPr>
        <w:t>Layers; Repair</w:t>
      </w:r>
    </w:p>
    <w:p w:rsidR="007607E3" w:rsidRPr="00835E54" w:rsidRDefault="007607E3" w:rsidP="00835E54">
      <w:pPr>
        <w:pStyle w:val="a3"/>
        <w:numPr>
          <w:ilvl w:val="0"/>
          <w:numId w:val="1"/>
        </w:numPr>
        <w:bidi w:val="0"/>
        <w:spacing w:after="0" w:line="240" w:lineRule="auto"/>
        <w:jc w:val="lowKashida"/>
        <w:outlineLvl w:val="0"/>
        <w:rPr>
          <w:rFonts w:asciiTheme="majorBidi" w:eastAsia="Times New Roman" w:hAnsiTheme="majorBidi" w:cstheme="majorBidi"/>
          <w:b/>
          <w:bCs/>
          <w:kern w:val="28"/>
          <w:sz w:val="20"/>
          <w:szCs w:val="20"/>
          <w:lang w:bidi="ar-EG"/>
        </w:rPr>
        <w:sectPr w:rsidR="007607E3" w:rsidRPr="00835E54" w:rsidSect="00835E54">
          <w:headerReference w:type="default" r:id="rId9"/>
          <w:footerReference w:type="default" r:id="rId10"/>
          <w:pgSz w:w="11906" w:h="16838" w:code="9"/>
          <w:pgMar w:top="1440" w:right="1800" w:bottom="1440" w:left="1800" w:header="706" w:footer="706" w:gutter="0"/>
          <w:cols w:space="708"/>
          <w:bidi/>
          <w:rtlGutter/>
          <w:docGrid w:linePitch="360"/>
        </w:sectPr>
      </w:pPr>
    </w:p>
    <w:p w:rsidR="00812DD3" w:rsidRPr="00835E54" w:rsidRDefault="00812DD3" w:rsidP="006F409F">
      <w:pPr>
        <w:pStyle w:val="a3"/>
        <w:numPr>
          <w:ilvl w:val="0"/>
          <w:numId w:val="1"/>
        </w:numPr>
        <w:bidi w:val="0"/>
        <w:spacing w:after="0" w:line="240" w:lineRule="auto"/>
        <w:ind w:left="180" w:hanging="180"/>
        <w:jc w:val="lowKashida"/>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lastRenderedPageBreak/>
        <w:t>Introduction</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Pilonidal sinus disease {PNS} is a simple chronic inflammatory condition resulting from loose hairs forcibly inserted into vulnerable tissue in the natal cleft. It is an acquired disease with a slight familial tendency. There is no agreement on optimum treatment and the multitude of therapeutic options cannot be compared due to the lack of a universally adopted classification of the disease</w:t>
      </w:r>
      <w:r w:rsidR="00BC6FE6" w:rsidRPr="00835E54">
        <w:rPr>
          <w:rFonts w:asciiTheme="majorBidi" w:eastAsia="Times New Roman" w:hAnsiTheme="majorBidi" w:cstheme="majorBidi"/>
          <w:kern w:val="28"/>
          <w:sz w:val="20"/>
          <w:szCs w:val="20"/>
          <w:lang w:bidi="ar-EG"/>
        </w:rPr>
        <w:t xml:space="preserve"> </w:t>
      </w:r>
      <w:r w:rsidR="00BC6FE6" w:rsidRPr="00835E54">
        <w:rPr>
          <w:rFonts w:asciiTheme="majorBidi" w:eastAsia="Times New Roman" w:hAnsiTheme="majorBidi" w:cstheme="majorBidi"/>
          <w:kern w:val="28"/>
          <w:sz w:val="20"/>
          <w:szCs w:val="20"/>
          <w:lang w:bidi="ar-EG"/>
        </w:rPr>
        <w:fldChar w:fldCharType="begin" w:fldLock="1"/>
      </w:r>
      <w:r w:rsidR="00BC6FE6" w:rsidRPr="00835E54">
        <w:rPr>
          <w:rFonts w:asciiTheme="majorBidi" w:eastAsia="Times New Roman" w:hAnsiTheme="majorBidi" w:cstheme="majorBidi"/>
          <w:kern w:val="28"/>
          <w:sz w:val="20"/>
          <w:szCs w:val="20"/>
          <w:lang w:bidi="ar-EG"/>
        </w:rPr>
        <w:instrText>ADDIN CSL_CITATION {"citationItems":[{"id":"ITEM-1","itemData":{"ISSN":"1102-4151","author":[{"dropping-particle":"","family":"Abu Galala","given":"Khamis H","non-dropping-particle":"","parse-names":false,"suffix":""},{"dropping-particle":"","family":"Salam","given":"Isam M A","non-dropping-particle":"","parse-names":false,"suffix":""},{"dropping-particle":"","family":"Abu Samaan","given":"Khalil R","non-dropping-particle":"","parse-names":false,"suffix":""},{"dropping-particle":"","family":"Ashaal","given":"Yousif I","non-dropping-particle":"El","parse-names":false,"suffix":""},{"dropping-particle":"","family":"Chandran","given":"Vidya Prem","non-dropping-particle":"","parse-names":false,"suffix":""},{"dropping-particle":"","family":"Sabastian","given":"Michael","non-dropping-particle":"","parse-names":false,"suffix":""},{"dropping-particle":"","family":"Sim","given":"Andrew J W","non-dropping-particle":"","parse-names":false,"suffix":""}],"container-title":"The European journal of surgery","id":"ITEM-1","issue":"5","issued":{"date-parts":[["1999"]]},"page":"468-472","publisher":"Taylor &amp; Francis","title":"Treatment of pilonidal sinus by primary closure with a transposed rhomboid flap compared with deep suturing: a prospective randomised clinical trial","type":"article-journal","volume":"165"},"uris":["http://www.mendeley.com/documents/?uuid=483fcece-080a-4ad2-8713-d4e5abf5347b"]}],"mendeley":{"formattedCitation":"[1]","plainTextFormattedCitation":"[1]","previouslyFormattedCitation":"[1]"},"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noProof/>
          <w:kern w:val="28"/>
          <w:sz w:val="20"/>
          <w:szCs w:val="20"/>
          <w:lang w:bidi="ar-EG"/>
        </w:rPr>
        <w:t>[1]</w:t>
      </w:r>
      <w:r w:rsidR="00BC6FE6" w:rsidRPr="00835E54">
        <w:rPr>
          <w:rFonts w:asciiTheme="majorBidi" w:eastAsia="Times New Roman" w:hAnsiTheme="majorBidi" w:cstheme="majorBidi"/>
          <w:kern w:val="28"/>
          <w:sz w:val="20"/>
          <w:szCs w:val="20"/>
          <w:lang w:bidi="ar-EG"/>
        </w:rPr>
        <w:fldChar w:fldCharType="end"/>
      </w:r>
      <w:r w:rsidR="00BC6FE6" w:rsidRPr="00835E54">
        <w:rPr>
          <w:rFonts w:asciiTheme="majorBidi" w:eastAsia="Times New Roman" w:hAnsiTheme="majorBidi" w:cstheme="majorBidi"/>
          <w:kern w:val="28"/>
          <w:sz w:val="20"/>
          <w:szCs w:val="20"/>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Pilonidal sinus disease is</w:t>
      </w:r>
      <w:r w:rsidR="00EA6462">
        <w:rPr>
          <w:rFonts w:asciiTheme="majorBidi" w:eastAsia="Times New Roman" w:hAnsiTheme="majorBidi" w:cstheme="majorBidi"/>
          <w:kern w:val="28"/>
          <w:sz w:val="20"/>
          <w:szCs w:val="20"/>
          <w:lang w:bidi="ar-EG"/>
        </w:rPr>
        <w:t xml:space="preserve"> mostly</w:t>
      </w:r>
      <w:r w:rsidRPr="00835E54">
        <w:rPr>
          <w:rFonts w:asciiTheme="majorBidi" w:eastAsia="Times New Roman" w:hAnsiTheme="majorBidi" w:cstheme="majorBidi"/>
          <w:kern w:val="28"/>
          <w:sz w:val="20"/>
          <w:szCs w:val="20"/>
          <w:lang w:bidi="ar-EG"/>
        </w:rPr>
        <w:t xml:space="preserve"> an acquired condition, usually seen in young adults, that carries high postoperative morbidity and patient discomfort. The most important predisposing factors for the development of pilonidal sinus are the existence of a deep natal cleft and the presence of hair within the cleft. Thus, for treatment and prevention, these causative factors should  be eliminated </w:t>
      </w:r>
      <w:r w:rsidR="00BC6FE6" w:rsidRPr="00835E54">
        <w:rPr>
          <w:rFonts w:asciiTheme="majorBidi" w:eastAsia="Times New Roman" w:hAnsiTheme="majorBidi" w:cstheme="majorBidi"/>
          <w:kern w:val="28"/>
          <w:sz w:val="20"/>
          <w:szCs w:val="20"/>
          <w:lang w:bidi="ar-EG"/>
        </w:rPr>
        <w:fldChar w:fldCharType="begin" w:fldLock="1"/>
      </w:r>
      <w:r w:rsidR="00BC6FE6" w:rsidRPr="00835E54">
        <w:rPr>
          <w:rFonts w:asciiTheme="majorBidi" w:eastAsia="Times New Roman" w:hAnsiTheme="majorBidi" w:cstheme="majorBidi"/>
          <w:kern w:val="28"/>
          <w:sz w:val="20"/>
          <w:szCs w:val="20"/>
          <w:lang w:bidi="ar-EG"/>
        </w:rPr>
        <w:instrText>ADDIN CSL_CITATION {"citationItems":[{"id":"ITEM-1","itemData":{"ISSN":"1102-4151","author":[{"dropping-particle":"","family":"Abu Galala","given":"Khamis H","non-dropping-particle":"","parse-names":false,"suffix":""},{"dropping-particle":"","family":"Salam","given":"Isam M A","non-dropping-particle":"","parse-names":false,"suffix":""},{"dropping-particle":"","family":"Abu Samaan","given":"Khalil R","non-dropping-particle":"","parse-names":false,"suffix":""},{"dropping-particle":"","family":"Ashaal","given":"Yousif I","non-dropping-particle":"El","parse-names":false,"suffix":""},{"dropping-particle":"","family":"Chandran","given":"Vidya Prem","non-dropping-particle":"","parse-names":false,"suffix":""},{"dropping-particle":"","family":"Sabastian","given":"Michael","non-dropping-particle":"","parse-names":false,"suffix":""},{"dropping-particle":"","family":"Sim","given":"Andrew J W","non-dropping-particle":"","parse-names":false,"suffix":""}],"container-title":"The European journal of surgery","id":"ITEM-1","issue":"5","issued":{"date-parts":[["1999"]]},"page":"468-472","publisher":"Taylor &amp; Francis","title":"Treatment of pilonidal sinus by primary closure with a transposed rhomboid flap compared with deep suturing: a prospective randomised clinical trial","type":"article-journal","volume":"165"},"uris":["http://www.mendeley.com/documents/?uuid=483fcece-080a-4ad2-8713-d4e5abf5347b"]}],"mendeley":{"formattedCitation":"[1]","plainTextFormattedCitation":"[1]","previouslyFormattedCitation":"[1]"},"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kern w:val="28"/>
          <w:sz w:val="20"/>
          <w:szCs w:val="20"/>
          <w:lang w:bidi="ar-EG"/>
        </w:rPr>
        <w:t>[1]</w:t>
      </w:r>
      <w:r w:rsidR="00BC6FE6"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rtl/>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Pilonidal sinus healing by secondary intention often takes weeks to months;. A number of new surgical approaches may accelerate healing. Surgical closure by primary intention is often associated with higher recurrence rates</w:t>
      </w:r>
      <w:r w:rsidR="00BC6FE6" w:rsidRPr="00835E54">
        <w:rPr>
          <w:rFonts w:asciiTheme="majorBidi" w:eastAsia="Times New Roman" w:hAnsiTheme="majorBidi" w:cstheme="majorBidi"/>
          <w:kern w:val="28"/>
          <w:sz w:val="20"/>
          <w:szCs w:val="20"/>
          <w:lang w:bidi="ar-EG"/>
        </w:rPr>
        <w:t xml:space="preserve"> </w:t>
      </w:r>
      <w:r w:rsidR="00BC6FE6" w:rsidRPr="00835E54">
        <w:rPr>
          <w:rFonts w:asciiTheme="majorBidi" w:eastAsia="Times New Roman" w:hAnsiTheme="majorBidi" w:cstheme="majorBidi"/>
          <w:kern w:val="28"/>
          <w:sz w:val="20"/>
          <w:szCs w:val="20"/>
          <w:lang w:bidi="ar-EG"/>
        </w:rPr>
        <w:fldChar w:fldCharType="begin" w:fldLock="1"/>
      </w:r>
      <w:r w:rsidR="00BC6FE6" w:rsidRPr="00835E54">
        <w:rPr>
          <w:rFonts w:asciiTheme="majorBidi" w:eastAsia="Times New Roman" w:hAnsiTheme="majorBidi" w:cstheme="majorBidi"/>
          <w:kern w:val="28"/>
          <w:sz w:val="20"/>
          <w:szCs w:val="20"/>
          <w:lang w:bidi="ar-EG"/>
        </w:rPr>
        <w:instrText>ADDIN CSL_CITATION {"citationItems":[{"id":"ITEM-1","itemData":{"ISSN":"1527-7941","author":[{"dropping-particle":"","family":"Harris","given":"Connie","non-dropping-particle":"","parse-names":false,"suffix":""},{"dropping-particle":"","family":"Sibbald","given":"R Gary","non-dropping-particle":"","parse-names":false,"suffix":""},{"dropping-particle":"","family":"Mufti","given":"Asfandyar","non-dropping-particle":"","parse-names":false,"suffix":""},{"dropping-particle":"","family":"Somayaji","given":"Ranjani","non-dropping-particle":"","parse-names":false,"suffix":""}],"container-title":"Advances in skin &amp; wound care","id":"ITEM-1","issue":"10","issued":{"date-parts":[["2016"]]},"page":"469-478","publisher":"LWW","title":"Pilonidal sinus disease: 10 steps to optimize care","type":"article-journal","volume":"29"},"uris":["http://www.mendeley.com/documents/?uuid=905a8418-88a0-42b1-a230-9b4110768c09"]}],"mendeley":{"formattedCitation":"[2]","plainTextFormattedCitation":"[2]","previouslyFormattedCitation":"[2]"},"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kern w:val="28"/>
          <w:sz w:val="20"/>
          <w:szCs w:val="20"/>
          <w:lang w:bidi="ar-EG"/>
        </w:rPr>
        <w:t>[2]</w:t>
      </w:r>
      <w:r w:rsidR="00BC6FE6" w:rsidRPr="00835E54">
        <w:rPr>
          <w:rFonts w:asciiTheme="majorBidi" w:eastAsia="Times New Roman" w:hAnsiTheme="majorBidi" w:cstheme="majorBidi"/>
          <w:kern w:val="28"/>
          <w:sz w:val="20"/>
          <w:szCs w:val="20"/>
          <w:lang w:bidi="ar-EG"/>
        </w:rPr>
        <w:fldChar w:fldCharType="end"/>
      </w:r>
      <w:r w:rsidR="00BC6FE6" w:rsidRPr="00835E54">
        <w:rPr>
          <w:rFonts w:asciiTheme="majorBidi" w:eastAsia="Times New Roman" w:hAnsiTheme="majorBidi" w:cstheme="majorBidi"/>
          <w:kern w:val="28"/>
          <w:sz w:val="20"/>
          <w:szCs w:val="20"/>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In 1946, </w:t>
      </w:r>
      <w:proofErr w:type="spellStart"/>
      <w:r w:rsidRPr="00835E54">
        <w:rPr>
          <w:rFonts w:asciiTheme="majorBidi" w:eastAsia="Times New Roman" w:hAnsiTheme="majorBidi" w:cstheme="majorBidi"/>
          <w:kern w:val="28"/>
          <w:sz w:val="20"/>
          <w:szCs w:val="20"/>
          <w:lang w:bidi="ar-EG"/>
        </w:rPr>
        <w:t>Limberg</w:t>
      </w:r>
      <w:proofErr w:type="spellEnd"/>
      <w:r w:rsidRPr="00835E54">
        <w:rPr>
          <w:rFonts w:asciiTheme="majorBidi" w:eastAsia="Times New Roman" w:hAnsiTheme="majorBidi" w:cstheme="majorBidi"/>
          <w:kern w:val="28"/>
          <w:sz w:val="20"/>
          <w:szCs w:val="20"/>
          <w:lang w:bidi="ar-EG"/>
        </w:rPr>
        <w:t xml:space="preserve"> first described a technique for closing a 60° rhombus-shaped defect with a transposition flap. </w:t>
      </w:r>
      <w:proofErr w:type="spellStart"/>
      <w:r w:rsidRPr="00835E54">
        <w:rPr>
          <w:rFonts w:asciiTheme="majorBidi" w:eastAsia="Times New Roman" w:hAnsiTheme="majorBidi" w:cstheme="majorBidi"/>
          <w:kern w:val="28"/>
          <w:sz w:val="20"/>
          <w:szCs w:val="20"/>
          <w:lang w:bidi="ar-EG"/>
        </w:rPr>
        <w:t>Dufourmentel</w:t>
      </w:r>
      <w:proofErr w:type="spellEnd"/>
      <w:r w:rsidRPr="00835E54">
        <w:rPr>
          <w:rFonts w:asciiTheme="majorBidi" w:eastAsia="Times New Roman" w:hAnsiTheme="majorBidi" w:cstheme="majorBidi"/>
          <w:kern w:val="28"/>
          <w:sz w:val="20"/>
          <w:szCs w:val="20"/>
          <w:lang w:bidi="ar-EG"/>
        </w:rPr>
        <w:t xml:space="preserve"> modified this technique in 1962 to close defects with any acute angle. Webster published a third significant modification in 1978.  The Webster, or 30° flap, uses a 30° angulation of the distal flap end along with an M-</w:t>
      </w:r>
      <w:proofErr w:type="spellStart"/>
      <w:r w:rsidRPr="00835E54">
        <w:rPr>
          <w:rFonts w:asciiTheme="majorBidi" w:eastAsia="Times New Roman" w:hAnsiTheme="majorBidi" w:cstheme="majorBidi"/>
          <w:kern w:val="28"/>
          <w:sz w:val="20"/>
          <w:szCs w:val="20"/>
          <w:lang w:bidi="ar-EG"/>
        </w:rPr>
        <w:t>pla</w:t>
      </w:r>
      <w:r w:rsidR="00BC6FE6" w:rsidRPr="00835E54">
        <w:rPr>
          <w:rFonts w:asciiTheme="majorBidi" w:eastAsia="Times New Roman" w:hAnsiTheme="majorBidi" w:cstheme="majorBidi"/>
          <w:kern w:val="28"/>
          <w:sz w:val="20"/>
          <w:szCs w:val="20"/>
          <w:lang w:bidi="ar-EG"/>
        </w:rPr>
        <w:t>sty</w:t>
      </w:r>
      <w:proofErr w:type="spellEnd"/>
      <w:r w:rsidR="00BC6FE6" w:rsidRPr="00835E54">
        <w:rPr>
          <w:rFonts w:asciiTheme="majorBidi" w:eastAsia="Times New Roman" w:hAnsiTheme="majorBidi" w:cstheme="majorBidi"/>
          <w:kern w:val="28"/>
          <w:sz w:val="20"/>
          <w:szCs w:val="20"/>
          <w:lang w:bidi="ar-EG"/>
        </w:rPr>
        <w:t xml:space="preserve"> closure at the defect base </w:t>
      </w:r>
      <w:r w:rsidR="00BC6FE6" w:rsidRPr="00835E54">
        <w:rPr>
          <w:rFonts w:asciiTheme="majorBidi" w:eastAsia="Times New Roman" w:hAnsiTheme="majorBidi" w:cstheme="majorBidi"/>
          <w:kern w:val="28"/>
          <w:sz w:val="20"/>
          <w:szCs w:val="20"/>
          <w:lang w:bidi="ar-EG"/>
        </w:rPr>
        <w:fldChar w:fldCharType="begin" w:fldLock="1"/>
      </w:r>
      <w:r w:rsidR="00BC6FE6" w:rsidRPr="00835E54">
        <w:rPr>
          <w:rFonts w:asciiTheme="majorBidi" w:eastAsia="Times New Roman" w:hAnsiTheme="majorBidi" w:cstheme="majorBidi"/>
          <w:kern w:val="28"/>
          <w:sz w:val="20"/>
          <w:szCs w:val="20"/>
          <w:lang w:bidi="ar-EG"/>
        </w:rPr>
        <w:instrText>ADDIN CSL_CITATION {"citationItems":[{"id":"ITEM-1","itemData":{"author":[{"dropping-particle":"","family":"Akan","given":"Kaan","non-dropping-particle":"","parse-names":false,"suffix":""},{"dropping-particle":"","family":"Tihan","given":"Deniz","non-dropping-particle":"","parse-names":false,"suffix":""},{"dropping-particle":"","family":"Duman","given":"Uğur","non-dropping-particle":"","parse-names":false,"suffix":""},{"dropping-particle":"","family":"Özgün","given":"Yiğit","non-dropping-particle":"","parse-names":false,"suffix":""},{"dropping-particle":"","family":"Erol","given":"Fatih","non-dropping-particle":"","parse-names":false,"suffix":""},{"dropping-particle":"","family":"Polat","given":"Murat","non-dropping-particle":"","parse-names":false,"suffix":""}],"container-title":"Turkish Journal of Surgery/Ulusal cerrahi dergisi","id":"ITEM-1","issue":"4","issued":{"date-parts":[["2013"]]},"page":"162","publisher":"Turkish Surgical Association","title":"Comparison of surgical Limberg flap technique and crystallized phenol application in the treatment of pilonidal sinus disease: a retrospective study","type":"article-journal","volume":"29"},"uris":["http://www.mendeley.com/documents/?uuid=2719174b-a723-46fc-a4a3-54163504d547"]}],"mendeley":{"formattedCitation":"[4]","plainTextFormattedCitation":"[4]","previouslyFormattedCitation":"[4]"},"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kern w:val="28"/>
          <w:sz w:val="20"/>
          <w:szCs w:val="20"/>
          <w:lang w:bidi="ar-EG"/>
        </w:rPr>
        <w:t>[4]</w:t>
      </w:r>
      <w:r w:rsidR="00BC6FE6" w:rsidRPr="00835E54">
        <w:rPr>
          <w:rFonts w:asciiTheme="majorBidi" w:eastAsia="Times New Roman" w:hAnsiTheme="majorBidi" w:cstheme="majorBidi"/>
          <w:kern w:val="28"/>
          <w:sz w:val="20"/>
          <w:szCs w:val="20"/>
          <w:lang w:bidi="ar-EG"/>
        </w:rPr>
        <w:fldChar w:fldCharType="end"/>
      </w:r>
      <w:r w:rsidR="00BC6FE6" w:rsidRPr="00835E54">
        <w:rPr>
          <w:rFonts w:asciiTheme="majorBidi" w:eastAsia="Times New Roman" w:hAnsiTheme="majorBidi" w:cstheme="majorBidi"/>
          <w:kern w:val="28"/>
          <w:sz w:val="20"/>
          <w:szCs w:val="20"/>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This utilizes a rhomboid transposition flap to cover the defect left after radical excision. The results show healing by first intention in 29 out of 30 patients. No patient remained in </w:t>
      </w:r>
      <w:r w:rsidRPr="00835E54">
        <w:rPr>
          <w:rFonts w:asciiTheme="majorBidi" w:eastAsia="Times New Roman" w:hAnsiTheme="majorBidi" w:cstheme="majorBidi"/>
          <w:kern w:val="28"/>
          <w:sz w:val="20"/>
          <w:szCs w:val="20"/>
          <w:lang w:bidi="ar-EG"/>
        </w:rPr>
        <w:lastRenderedPageBreak/>
        <w:t xml:space="preserve">hospital for more than ten days. Minor infection took place in five cases and major infection in one case. Patients have been followed for up to three years. No recurrence has yet been encountered </w:t>
      </w:r>
      <w:r w:rsidR="00BC6FE6" w:rsidRPr="00835E54">
        <w:rPr>
          <w:rFonts w:asciiTheme="majorBidi" w:eastAsia="Times New Roman" w:hAnsiTheme="majorBidi" w:cstheme="majorBidi"/>
          <w:kern w:val="28"/>
          <w:sz w:val="20"/>
          <w:szCs w:val="20"/>
          <w:lang w:bidi="ar-EG"/>
        </w:rPr>
        <w:t xml:space="preserve"> </w:t>
      </w:r>
      <w:r w:rsidR="00BC6FE6" w:rsidRPr="00835E54">
        <w:rPr>
          <w:rFonts w:asciiTheme="majorBidi" w:eastAsia="Times New Roman" w:hAnsiTheme="majorBidi" w:cstheme="majorBidi"/>
          <w:kern w:val="28"/>
          <w:sz w:val="20"/>
          <w:szCs w:val="20"/>
          <w:lang w:bidi="ar-EG"/>
        </w:rPr>
        <w:fldChar w:fldCharType="begin" w:fldLock="1"/>
      </w:r>
      <w:r w:rsidR="00BC6FE6" w:rsidRPr="00835E54">
        <w:rPr>
          <w:rFonts w:asciiTheme="majorBidi" w:eastAsia="Times New Roman" w:hAnsiTheme="majorBidi" w:cstheme="majorBidi"/>
          <w:kern w:val="28"/>
          <w:sz w:val="20"/>
          <w:szCs w:val="20"/>
          <w:lang w:bidi="ar-EG"/>
        </w:rPr>
        <w:instrText>ADDIN CSL_CITATION {"citationItems":[{"id":"ITEM-1","itemData":{"ISSN":"0012-3706","author":[{"dropping-particle":"","family":"Akinci","given":"Omer Faruk","non-dropping-particle":"","parse-names":false,"suffix":""},{"dropping-particle":"","family":"Kurt","given":"Mehmet","non-dropping-particle":"","parse-names":false,"suffix":""},{"dropping-particle":"","family":"Terzi","given":"Alpaslan","non-dropping-particle":"","parse-names":false,"suffix":""},{"dropping-particle":"","family":"Atak","given":"Ibrahim","non-dropping-particle":"","parse-names":false,"suffix":""},{"dropping-particle":"","family":"Subasi","given":"Ismail Ege","non-dropping-particle":"","parse-names":false,"suffix":""},{"dropping-particle":"","family":"Akbilgic","given":"Oguz","non-dropping-particle":"","parse-names":false,"suffix":""}],"container-title":"Diseases of the colon &amp; rectum","id":"ITEM-1","issue":"5","issued":{"date-parts":[["2009"]]},"page":"1000-1002","publisher":"LWW","title":"Natal cleft deeper in patients with pilonidal sinus: implications for choice of surgical procedure","type":"article-journal","volume":"52"},"uris":["http://www.mendeley.com/documents/?uuid=9d86af4c-3010-4936-a377-a5f5c0c19020"]}],"mendeley":{"formattedCitation":"[5]","plainTextFormattedCitation":"[5]","previouslyFormattedCitation":"[5]"},"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kern w:val="28"/>
          <w:sz w:val="20"/>
          <w:szCs w:val="20"/>
          <w:lang w:bidi="ar-EG"/>
        </w:rPr>
        <w:t>[5]</w:t>
      </w:r>
      <w:r w:rsidR="00BC6FE6"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rtl/>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Excision and Primary Closure—An elliptical excision that includes some of the lateral margin is excised down to the level of the fascia. Adjacent lateral tracts may be excised by expanding the incision. To close the wound, edges are approximated with placement of deep and superficial sutures. Wound healing typically occurs faster than secondary gra</w:t>
      </w:r>
      <w:r w:rsidR="00BC6FE6" w:rsidRPr="00835E54">
        <w:rPr>
          <w:rFonts w:asciiTheme="majorBidi" w:eastAsia="Times New Roman" w:hAnsiTheme="majorBidi" w:cstheme="majorBidi"/>
          <w:kern w:val="28"/>
          <w:sz w:val="20"/>
          <w:szCs w:val="20"/>
          <w:lang w:bidi="ar-EG"/>
        </w:rPr>
        <w:t>nulation, as seen in one random</w:t>
      </w:r>
      <w:r w:rsidRPr="00835E54">
        <w:rPr>
          <w:rFonts w:asciiTheme="majorBidi" w:eastAsia="Times New Roman" w:hAnsiTheme="majorBidi" w:cstheme="majorBidi"/>
          <w:kern w:val="28"/>
          <w:sz w:val="20"/>
          <w:szCs w:val="20"/>
          <w:lang w:bidi="ar-EG"/>
        </w:rPr>
        <w:t>ized controlled trial with a mean of 10 days for primary closure compared to 13 weeks for secondary intention</w:t>
      </w:r>
      <w:r w:rsidR="00BC6FE6" w:rsidRPr="00835E54">
        <w:rPr>
          <w:rFonts w:asciiTheme="majorBidi" w:eastAsia="Times New Roman" w:hAnsiTheme="majorBidi" w:cstheme="majorBidi"/>
          <w:kern w:val="28"/>
          <w:sz w:val="20"/>
          <w:szCs w:val="20"/>
          <w:rtl/>
          <w:lang w:bidi="ar-EG"/>
        </w:rPr>
        <w:t>.</w:t>
      </w:r>
      <w:r w:rsidR="00BC6FE6"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 xml:space="preserve">However, as with any surgical procedure, postoperative complications can delay wound healing. The recurrence rate after primary closure varies considerably, ranging from 10% to 38%.20 </w:t>
      </w:r>
      <w:r w:rsidR="00BC6FE6" w:rsidRPr="00835E54">
        <w:rPr>
          <w:rFonts w:asciiTheme="majorBidi" w:eastAsia="Times New Roman" w:hAnsiTheme="majorBidi" w:cstheme="majorBidi"/>
          <w:kern w:val="28"/>
          <w:sz w:val="20"/>
          <w:szCs w:val="20"/>
          <w:lang w:bidi="ar-EG"/>
        </w:rPr>
        <w:fldChar w:fldCharType="begin" w:fldLock="1"/>
      </w:r>
      <w:r w:rsidR="000019B6" w:rsidRPr="00835E54">
        <w:rPr>
          <w:rFonts w:asciiTheme="majorBidi" w:eastAsia="Times New Roman" w:hAnsiTheme="majorBidi" w:cstheme="majorBidi"/>
          <w:kern w:val="28"/>
          <w:sz w:val="20"/>
          <w:szCs w:val="20"/>
          <w:lang w:bidi="ar-EG"/>
        </w:rPr>
        <w:instrText>ADDIN CSL_CITATION {"citationItems":[{"id":"ITEM-1","itemData":{"ISSN":"0941-1291","author":[{"dropping-particle":"","family":"Aldemir","given":"Mustafa","non-dropping-particle":"","parse-names":false,"suffix":""},{"dropping-particle":"","family":"Kara","given":"İsmail Hamdi","non-dropping-particle":"","parse-names":false,"suffix":""},{"dropping-particle":"","family":"Erten","given":"Gamze","non-dropping-particle":"","parse-names":false,"suffix":""},{"dropping-particle":"","family":"Taçyıldız","given":"İbrahim","non-dropping-particle":"","parse-names":false,"suffix":""}],"container-title":"Surgery today","id":"ITEM-1","issue":"2","issued":{"date-parts":[["2003"]]},"page":"106-109","publisher":"Springer","title":"Effectiveness of collagenase in the treatment of sacrococcygeal pilonidal sinus disease","type":"article-journal","volume":"33"},"uris":["http://www.mendeley.com/documents/?uuid=a26f2349-6e5d-4f4c-9c5a-092d3b2fe781"]}],"mendeley":{"formattedCitation":"[6]","plainTextFormattedCitation":"[6]","previouslyFormattedCitation":"[6]"},"properties":{"noteIndex":0},"schema":"https://github.com/citation-style-language/schema/raw/master/csl-citation.json"}</w:instrText>
      </w:r>
      <w:r w:rsidR="00BC6FE6" w:rsidRPr="00835E54">
        <w:rPr>
          <w:rFonts w:asciiTheme="majorBidi" w:eastAsia="Times New Roman" w:hAnsiTheme="majorBidi" w:cstheme="majorBidi"/>
          <w:kern w:val="28"/>
          <w:sz w:val="20"/>
          <w:szCs w:val="20"/>
          <w:lang w:bidi="ar-EG"/>
        </w:rPr>
        <w:fldChar w:fldCharType="separate"/>
      </w:r>
      <w:r w:rsidR="00BC6FE6" w:rsidRPr="00835E54">
        <w:rPr>
          <w:rFonts w:asciiTheme="majorBidi" w:eastAsia="Times New Roman" w:hAnsiTheme="majorBidi" w:cstheme="majorBidi"/>
          <w:kern w:val="28"/>
          <w:sz w:val="20"/>
          <w:szCs w:val="20"/>
          <w:lang w:bidi="ar-EG"/>
        </w:rPr>
        <w:t>[6]</w:t>
      </w:r>
      <w:r w:rsidR="00BC6FE6" w:rsidRPr="00835E54">
        <w:rPr>
          <w:rFonts w:asciiTheme="majorBidi" w:eastAsia="Times New Roman" w:hAnsiTheme="majorBidi" w:cstheme="majorBidi"/>
          <w:kern w:val="28"/>
          <w:sz w:val="20"/>
          <w:szCs w:val="20"/>
          <w:lang w:bidi="ar-EG"/>
        </w:rPr>
        <w:fldChar w:fldCharType="end"/>
      </w:r>
      <w:r w:rsidR="00BC6FE6" w:rsidRPr="00835E54">
        <w:rPr>
          <w:rFonts w:asciiTheme="majorBidi" w:eastAsia="Times New Roman" w:hAnsiTheme="majorBidi" w:cstheme="majorBidi"/>
          <w:kern w:val="28"/>
          <w:sz w:val="20"/>
          <w:szCs w:val="20"/>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There is  published literature supports the use of the rhomboid flap excision and the </w:t>
      </w:r>
      <w:proofErr w:type="spellStart"/>
      <w:r w:rsidRPr="00835E54">
        <w:rPr>
          <w:rFonts w:asciiTheme="majorBidi" w:eastAsia="Times New Roman" w:hAnsiTheme="majorBidi" w:cstheme="majorBidi"/>
          <w:kern w:val="28"/>
          <w:sz w:val="20"/>
          <w:szCs w:val="20"/>
          <w:lang w:bidi="ar-EG"/>
        </w:rPr>
        <w:t>Limberg</w:t>
      </w:r>
      <w:proofErr w:type="spellEnd"/>
      <w:r w:rsidRPr="00835E54">
        <w:rPr>
          <w:rFonts w:asciiTheme="majorBidi" w:eastAsia="Times New Roman" w:hAnsiTheme="majorBidi" w:cstheme="majorBidi"/>
          <w:kern w:val="28"/>
          <w:sz w:val="20"/>
          <w:szCs w:val="20"/>
          <w:lang w:bidi="ar-EG"/>
        </w:rPr>
        <w:t xml:space="preserve"> flap-repair procedures over primary midline suture techniques for the elective management of primary pilonidal disease. Further high-quality studies are necessary to compare flap with off-midline repairs </w:t>
      </w:r>
      <w:r w:rsidR="000019B6" w:rsidRPr="00835E54">
        <w:rPr>
          <w:rFonts w:asciiTheme="majorBidi" w:eastAsia="Times New Roman" w:hAnsiTheme="majorBidi" w:cstheme="majorBidi"/>
          <w:kern w:val="28"/>
          <w:sz w:val="20"/>
          <w:szCs w:val="20"/>
          <w:lang w:bidi="ar-EG"/>
        </w:rPr>
        <w:fldChar w:fldCharType="begin" w:fldLock="1"/>
      </w:r>
      <w:r w:rsidR="000019B6" w:rsidRPr="00835E54">
        <w:rPr>
          <w:rFonts w:asciiTheme="majorBidi" w:eastAsia="Times New Roman" w:hAnsiTheme="majorBidi" w:cstheme="majorBidi"/>
          <w:kern w:val="28"/>
          <w:sz w:val="20"/>
          <w:szCs w:val="20"/>
          <w:lang w:bidi="ar-EG"/>
        </w:rPr>
        <w:instrText>ADDIN CSL_CITATION {"citationItems":[{"id":"ITEM-1","itemData":{"ISSN":"0001-5482","author":[{"dropping-particle":"","family":"Al-Hassan","given":"HKh","non-dropping-particle":"","parse-names":false,"suffix":""},{"dropping-particle":"","family":"Francis","given":"I M","non-dropping-particle":"","parse-names":false,"suffix":""},{"dropping-particle":"","family":"Neglen","given":"P","non-dropping-particle":"","parse-names":false,"suffix":""}],"container-title":"Acta chirurgica scandinavica","id":"ITEM-1","issue":"10","issued":{"date-parts":[["1990"]]},"page":"695-699","title":"Primary closure or secondary granulation after excision of pilonidal sinus?","type":"article-journal","volume":"156"},"uris":["http://www.mendeley.com/documents/?uuid=f56f5c13-b7a3-4117-bf6c-6a96a6397a92"]}],"mendeley":{"formattedCitation":"[7]","plainTextFormattedCitation":"[7]","previouslyFormattedCitation":"[7]"},"properties":{"noteIndex":0},"schema":"https://github.com/citation-style-language/schema/raw/master/csl-citation.json"}</w:instrText>
      </w:r>
      <w:r w:rsidR="000019B6" w:rsidRPr="00835E54">
        <w:rPr>
          <w:rFonts w:asciiTheme="majorBidi" w:eastAsia="Times New Roman" w:hAnsiTheme="majorBidi" w:cstheme="majorBidi"/>
          <w:kern w:val="28"/>
          <w:sz w:val="20"/>
          <w:szCs w:val="20"/>
          <w:lang w:bidi="ar-EG"/>
        </w:rPr>
        <w:fldChar w:fldCharType="separate"/>
      </w:r>
      <w:r w:rsidR="000019B6" w:rsidRPr="00835E54">
        <w:rPr>
          <w:rFonts w:asciiTheme="majorBidi" w:eastAsia="Times New Roman" w:hAnsiTheme="majorBidi" w:cstheme="majorBidi"/>
          <w:kern w:val="28"/>
          <w:sz w:val="20"/>
          <w:szCs w:val="20"/>
          <w:lang w:bidi="ar-EG"/>
        </w:rPr>
        <w:t>[7]</w:t>
      </w:r>
      <w:r w:rsidR="000019B6"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rtl/>
          <w:lang w:bidi="ar-EG"/>
        </w:rPr>
        <w:t>.</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The choice of treatment options depends on the acute or recurrent presence of the disease. So far conservative treatment options as for example laser and light treatment, and various surgical options are in use. They range from incisions, excision techniques with primary or secondary wound closure over minimal invasive procedures as pit excision and marsupialization up to various flap techniques as plastic surgery methods. Due to the variety of clinical symptoms and </w:t>
      </w:r>
      <w:r w:rsidRPr="00835E54">
        <w:rPr>
          <w:rFonts w:asciiTheme="majorBidi" w:eastAsia="Times New Roman" w:hAnsiTheme="majorBidi" w:cstheme="majorBidi"/>
          <w:kern w:val="28"/>
          <w:sz w:val="20"/>
          <w:szCs w:val="20"/>
          <w:lang w:bidi="ar-EG"/>
        </w:rPr>
        <w:lastRenderedPageBreak/>
        <w:t xml:space="preserve">appearances the gold standard for surgical treatment for pilonidal sinus is still under debate </w:t>
      </w:r>
      <w:r w:rsidR="000019B6" w:rsidRPr="00835E54">
        <w:rPr>
          <w:rFonts w:asciiTheme="majorBidi" w:eastAsia="Times New Roman" w:hAnsiTheme="majorBidi" w:cstheme="majorBidi"/>
          <w:kern w:val="28"/>
          <w:sz w:val="20"/>
          <w:szCs w:val="20"/>
          <w:lang w:bidi="ar-EG"/>
        </w:rPr>
        <w:fldChar w:fldCharType="begin" w:fldLock="1"/>
      </w:r>
      <w:r w:rsidR="00B569F0" w:rsidRPr="00835E54">
        <w:rPr>
          <w:rFonts w:asciiTheme="majorBidi" w:eastAsia="Times New Roman" w:hAnsiTheme="majorBidi" w:cstheme="majorBidi"/>
          <w:kern w:val="28"/>
          <w:sz w:val="20"/>
          <w:szCs w:val="20"/>
          <w:lang w:bidi="ar-EG"/>
        </w:rPr>
        <w:instrText>ADDIN CSL_CITATION {"citationItems":[{"id":"ITEM-1","itemData":{"ISSN":"1465-1858","author":[{"dropping-particle":"","family":"Ahmed","given":"AL</w:instrText>
      </w:r>
      <w:r w:rsidR="00B569F0" w:rsidRPr="006F409F">
        <w:rPr>
          <w:rFonts w:asciiTheme="majorBidi" w:eastAsia="Times New Roman" w:hAnsiTheme="majorBidi" w:cstheme="majorBidi"/>
          <w:kern w:val="28"/>
          <w:sz w:val="20"/>
          <w:szCs w:val="20"/>
          <w:lang w:bidi="ar-EG"/>
        </w:rPr>
        <w:instrText>‐</w:instrText>
      </w:r>
      <w:r w:rsidR="00B569F0" w:rsidRPr="00835E54">
        <w:rPr>
          <w:rFonts w:asciiTheme="majorBidi" w:eastAsia="Times New Roman" w:hAnsiTheme="majorBidi" w:cstheme="majorBidi"/>
          <w:kern w:val="28"/>
          <w:sz w:val="20"/>
          <w:szCs w:val="20"/>
          <w:lang w:bidi="ar-EG"/>
        </w:rPr>
        <w:instrText>Khamis","non-dropping-particle":"","parse-names":false,"suffix":""},{"dropping-particle":"","family":"McCallum","given":"Iain","non-dropping-particle":"","parse-names":false,"suffix":""},{"dropping-particle":"","family":"King","given":"Peter M","non-dropping-particle":"","parse-names":false,"suffix":""},{"dropping-particle":"","family":"Bruce","given":"Julie","non-dropping-particle":"","parse-names":false,"suffix":""}],"container-title":"Cochrane database of systematic reviews","id":"ITEM-1","issue":"1","issued":{"date-parts":[["2010"]]},"publisher":"John Wiley &amp; Sons, Ltd","title":"Healing by primary versus secondary intention after surgical treatment for pilonidal sinus","type":"article-journal"},"uris":["http://www.mendeley.com/documents/?uuid=9cb157ad-fe28-4e67-ad89-cbdb64b9f6fc"]}],"mendeley":{"formattedCitation":"[8]","plainTextFormattedCitation":"[8]","previouslyFormattedCitation":"[8]"},"properties":{"noteIndex":0},"schema":"https://github.com/citation-style-language/schema/raw/master/csl-citation.json"}</w:instrText>
      </w:r>
      <w:r w:rsidR="000019B6" w:rsidRPr="00835E54">
        <w:rPr>
          <w:rFonts w:asciiTheme="majorBidi" w:eastAsia="Times New Roman" w:hAnsiTheme="majorBidi" w:cstheme="majorBidi"/>
          <w:kern w:val="28"/>
          <w:sz w:val="20"/>
          <w:szCs w:val="20"/>
          <w:lang w:bidi="ar-EG"/>
        </w:rPr>
        <w:fldChar w:fldCharType="separate"/>
      </w:r>
      <w:r w:rsidR="000019B6" w:rsidRPr="00835E54">
        <w:rPr>
          <w:rFonts w:asciiTheme="majorBidi" w:eastAsia="Times New Roman" w:hAnsiTheme="majorBidi" w:cstheme="majorBidi"/>
          <w:kern w:val="28"/>
          <w:sz w:val="20"/>
          <w:szCs w:val="20"/>
          <w:lang w:bidi="ar-EG"/>
        </w:rPr>
        <w:t>[8]</w:t>
      </w:r>
      <w:r w:rsidR="000019B6"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rtl/>
          <w:lang w:bidi="ar-EG"/>
        </w:rPr>
        <w:t>.</w:t>
      </w:r>
    </w:p>
    <w:p w:rsidR="00083BF0" w:rsidRPr="00835E54" w:rsidRDefault="000C1DB6" w:rsidP="00EA6462">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In this study we used a new technique to repair the 5 layers</w:t>
      </w:r>
      <w:r w:rsidRPr="00835E54">
        <w:rPr>
          <w:rFonts w:asciiTheme="majorBidi" w:eastAsia="Times New Roman" w:hAnsiTheme="majorBidi" w:cstheme="majorBidi"/>
          <w:kern w:val="28"/>
          <w:sz w:val="20"/>
          <w:szCs w:val="20"/>
          <w:rtl/>
          <w:lang w:bidi="ar-EG"/>
        </w:rPr>
        <w:t>.</w:t>
      </w:r>
      <w:r w:rsidR="00083BF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 xml:space="preserve">excision of the whole track till the pre sacral fascia and periosteum to reduce the incidence of recurrence as the main postoperative complication. </w:t>
      </w:r>
    </w:p>
    <w:p w:rsidR="000C1DB6" w:rsidRPr="00835E54" w:rsidRDefault="000C1DB6"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 </w:t>
      </w:r>
      <w:r w:rsidR="00083BF0" w:rsidRPr="00835E54">
        <w:rPr>
          <w:rFonts w:asciiTheme="majorBidi" w:eastAsia="Times New Roman" w:hAnsiTheme="majorBidi" w:cstheme="majorBidi"/>
          <w:kern w:val="28"/>
          <w:sz w:val="20"/>
          <w:szCs w:val="20"/>
          <w:lang w:bidi="ar-EG"/>
        </w:rPr>
        <w:t>The aim of this study was to describe the effect of 5 layers repair technique in the management of pilonidal sinus as regard postoperative efficacy and results regarding pain,</w:t>
      </w:r>
      <w:r w:rsidR="006620CC" w:rsidRPr="00835E54">
        <w:rPr>
          <w:rFonts w:asciiTheme="majorBidi" w:eastAsia="Times New Roman" w:hAnsiTheme="majorBidi" w:cstheme="majorBidi"/>
          <w:kern w:val="28"/>
          <w:sz w:val="20"/>
          <w:szCs w:val="20"/>
          <w:lang w:bidi="ar-EG"/>
        </w:rPr>
        <w:t xml:space="preserve"> </w:t>
      </w:r>
      <w:r w:rsidR="00083BF0" w:rsidRPr="00835E54">
        <w:rPr>
          <w:rFonts w:asciiTheme="majorBidi" w:eastAsia="Times New Roman" w:hAnsiTheme="majorBidi" w:cstheme="majorBidi"/>
          <w:kern w:val="28"/>
          <w:sz w:val="20"/>
          <w:szCs w:val="20"/>
          <w:lang w:bidi="ar-EG"/>
        </w:rPr>
        <w:t>wound healing and recurrence.</w:t>
      </w:r>
    </w:p>
    <w:p w:rsidR="00812DD3" w:rsidRPr="00835E54" w:rsidRDefault="00812DD3" w:rsidP="006F409F">
      <w:pPr>
        <w:pStyle w:val="a3"/>
        <w:numPr>
          <w:ilvl w:val="0"/>
          <w:numId w:val="1"/>
        </w:numPr>
        <w:bidi w:val="0"/>
        <w:spacing w:after="0" w:line="240" w:lineRule="auto"/>
        <w:ind w:left="180" w:hanging="180"/>
        <w:jc w:val="lowKashida"/>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t>Patients and methods</w:t>
      </w:r>
    </w:p>
    <w:p w:rsidR="000747C0" w:rsidRPr="00835E54" w:rsidRDefault="000747C0" w:rsidP="00EA6462">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This prospective  study was carried out in general surgery department, </w:t>
      </w:r>
      <w:proofErr w:type="spellStart"/>
      <w:r w:rsidRPr="00835E54">
        <w:rPr>
          <w:rFonts w:asciiTheme="majorBidi" w:eastAsia="Times New Roman" w:hAnsiTheme="majorBidi" w:cstheme="majorBidi"/>
          <w:kern w:val="28"/>
          <w:sz w:val="20"/>
          <w:szCs w:val="20"/>
          <w:lang w:bidi="ar-EG"/>
        </w:rPr>
        <w:t>Benha</w:t>
      </w:r>
      <w:proofErr w:type="spellEnd"/>
      <w:r w:rsidRPr="00835E54">
        <w:rPr>
          <w:rFonts w:asciiTheme="majorBidi" w:eastAsia="Times New Roman" w:hAnsiTheme="majorBidi" w:cstheme="majorBidi"/>
          <w:kern w:val="28"/>
          <w:sz w:val="20"/>
          <w:szCs w:val="20"/>
          <w:lang w:bidi="ar-EG"/>
        </w:rPr>
        <w:t xml:space="preserve"> </w:t>
      </w:r>
      <w:r w:rsidR="00EA6462">
        <w:rPr>
          <w:rFonts w:asciiTheme="majorBidi" w:eastAsia="Times New Roman" w:hAnsiTheme="majorBidi" w:cstheme="majorBidi" w:hint="cs"/>
          <w:kern w:val="28"/>
          <w:sz w:val="20"/>
          <w:szCs w:val="20"/>
          <w:rtl/>
          <w:lang w:bidi="ar-EG"/>
        </w:rPr>
        <w:t xml:space="preserve"> </w:t>
      </w:r>
      <w:r w:rsidR="00EA6462">
        <w:rPr>
          <w:rFonts w:asciiTheme="majorBidi" w:eastAsia="Times New Roman" w:hAnsiTheme="majorBidi" w:cstheme="majorBidi"/>
          <w:kern w:val="28"/>
          <w:sz w:val="20"/>
          <w:szCs w:val="20"/>
          <w:lang w:bidi="ar-EG"/>
        </w:rPr>
        <w:t>u</w:t>
      </w:r>
      <w:r w:rsidRPr="00835E54">
        <w:rPr>
          <w:rFonts w:asciiTheme="majorBidi" w:eastAsia="Times New Roman" w:hAnsiTheme="majorBidi" w:cstheme="majorBidi"/>
          <w:kern w:val="28"/>
          <w:sz w:val="20"/>
          <w:szCs w:val="20"/>
          <w:lang w:bidi="ar-EG"/>
        </w:rPr>
        <w:t xml:space="preserve">niversity hospitals. It included 20 patients who had </w:t>
      </w:r>
      <w:proofErr w:type="spellStart"/>
      <w:r w:rsidRPr="00835E54">
        <w:rPr>
          <w:rFonts w:asciiTheme="majorBidi" w:eastAsia="Times New Roman" w:hAnsiTheme="majorBidi" w:cstheme="majorBidi"/>
          <w:kern w:val="28"/>
          <w:sz w:val="20"/>
          <w:szCs w:val="20"/>
          <w:lang w:bidi="ar-EG"/>
        </w:rPr>
        <w:t>sacrococcygeal</w:t>
      </w:r>
      <w:proofErr w:type="spellEnd"/>
      <w:r w:rsidRPr="00835E54">
        <w:rPr>
          <w:rFonts w:asciiTheme="majorBidi" w:eastAsia="Times New Roman" w:hAnsiTheme="majorBidi" w:cstheme="majorBidi"/>
          <w:kern w:val="28"/>
          <w:sz w:val="20"/>
          <w:szCs w:val="20"/>
          <w:lang w:bidi="ar-EG"/>
        </w:rPr>
        <w:t xml:space="preserve"> primary  pilonidal sinus. Patients that included in our study are symptomatic complaints diagnosed as pilonidal sinus were enrolled in our study. All </w:t>
      </w:r>
      <w:proofErr w:type="spellStart"/>
      <w:r w:rsidRPr="00835E54">
        <w:rPr>
          <w:rFonts w:asciiTheme="majorBidi" w:eastAsia="Times New Roman" w:hAnsiTheme="majorBidi" w:cstheme="majorBidi"/>
          <w:kern w:val="28"/>
          <w:sz w:val="20"/>
          <w:szCs w:val="20"/>
          <w:lang w:bidi="ar-EG"/>
        </w:rPr>
        <w:t>casea</w:t>
      </w:r>
      <w:proofErr w:type="spellEnd"/>
      <w:r w:rsidRPr="00835E54">
        <w:rPr>
          <w:rFonts w:asciiTheme="majorBidi" w:eastAsia="Times New Roman" w:hAnsiTheme="majorBidi" w:cstheme="majorBidi"/>
          <w:kern w:val="28"/>
          <w:sz w:val="20"/>
          <w:szCs w:val="20"/>
          <w:lang w:bidi="ar-EG"/>
        </w:rPr>
        <w:t xml:space="preserve"> </w:t>
      </w:r>
      <w:proofErr w:type="spellStart"/>
      <w:r w:rsidRPr="00835E54">
        <w:rPr>
          <w:rFonts w:asciiTheme="majorBidi" w:eastAsia="Times New Roman" w:hAnsiTheme="majorBidi" w:cstheme="majorBidi"/>
          <w:kern w:val="28"/>
          <w:sz w:val="20"/>
          <w:szCs w:val="20"/>
          <w:lang w:bidi="ar-EG"/>
        </w:rPr>
        <w:t>werw</w:t>
      </w:r>
      <w:proofErr w:type="spellEnd"/>
      <w:r w:rsidRPr="00835E54">
        <w:rPr>
          <w:rFonts w:asciiTheme="majorBidi" w:eastAsia="Times New Roman" w:hAnsiTheme="majorBidi" w:cstheme="majorBidi"/>
          <w:kern w:val="28"/>
          <w:sz w:val="20"/>
          <w:szCs w:val="20"/>
          <w:lang w:bidi="ar-EG"/>
        </w:rPr>
        <w:t xml:space="preserve"> done from 1/</w:t>
      </w:r>
      <w:r w:rsidR="00EA6462">
        <w:rPr>
          <w:rFonts w:asciiTheme="majorBidi" w:eastAsia="Times New Roman" w:hAnsiTheme="majorBidi" w:cstheme="majorBidi"/>
          <w:kern w:val="28"/>
          <w:sz w:val="20"/>
          <w:szCs w:val="20"/>
          <w:lang w:bidi="ar-EG"/>
        </w:rPr>
        <w:t>5</w:t>
      </w:r>
      <w:r w:rsidRPr="00835E54">
        <w:rPr>
          <w:rFonts w:asciiTheme="majorBidi" w:eastAsia="Times New Roman" w:hAnsiTheme="majorBidi" w:cstheme="majorBidi"/>
          <w:kern w:val="28"/>
          <w:sz w:val="20"/>
          <w:szCs w:val="20"/>
          <w:lang w:bidi="ar-EG"/>
        </w:rPr>
        <w:t xml:space="preserve">/2019 to </w:t>
      </w:r>
      <w:r w:rsidR="00EA6462">
        <w:rPr>
          <w:rFonts w:asciiTheme="majorBidi" w:eastAsia="Times New Roman" w:hAnsiTheme="majorBidi" w:cstheme="majorBidi"/>
          <w:kern w:val="28"/>
          <w:sz w:val="20"/>
          <w:szCs w:val="20"/>
          <w:lang w:bidi="ar-EG"/>
        </w:rPr>
        <w:t>1</w:t>
      </w:r>
      <w:r w:rsidRPr="00835E54">
        <w:rPr>
          <w:rFonts w:asciiTheme="majorBidi" w:eastAsia="Times New Roman" w:hAnsiTheme="majorBidi" w:cstheme="majorBidi"/>
          <w:kern w:val="28"/>
          <w:sz w:val="20"/>
          <w:szCs w:val="20"/>
          <w:lang w:bidi="ar-EG"/>
        </w:rPr>
        <w:t>/</w:t>
      </w:r>
      <w:r w:rsidR="00EA6462">
        <w:rPr>
          <w:rFonts w:asciiTheme="majorBidi" w:eastAsia="Times New Roman" w:hAnsiTheme="majorBidi" w:cstheme="majorBidi"/>
          <w:kern w:val="28"/>
          <w:sz w:val="20"/>
          <w:szCs w:val="20"/>
          <w:lang w:bidi="ar-EG"/>
        </w:rPr>
        <w:t>5</w:t>
      </w:r>
      <w:r w:rsidRPr="00835E54">
        <w:rPr>
          <w:rFonts w:asciiTheme="majorBidi" w:eastAsia="Times New Roman" w:hAnsiTheme="majorBidi" w:cstheme="majorBidi"/>
          <w:kern w:val="28"/>
          <w:sz w:val="20"/>
          <w:szCs w:val="20"/>
          <w:lang w:bidi="ar-EG"/>
        </w:rPr>
        <w:t>/2020.</w:t>
      </w:r>
    </w:p>
    <w:p w:rsidR="000747C0" w:rsidRPr="00835E54" w:rsidRDefault="000747C0" w:rsidP="00835E54">
      <w:pPr>
        <w:bidi w:val="0"/>
        <w:spacing w:after="0" w:line="240" w:lineRule="auto"/>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An informed written consent was taken for every patients were involved in the study. An approval from the research ethics committee in </w:t>
      </w:r>
      <w:proofErr w:type="spellStart"/>
      <w:r w:rsidRPr="00835E54">
        <w:rPr>
          <w:rFonts w:asciiTheme="majorBidi" w:eastAsia="Times New Roman" w:hAnsiTheme="majorBidi" w:cstheme="majorBidi"/>
          <w:kern w:val="28"/>
          <w:sz w:val="20"/>
          <w:szCs w:val="20"/>
          <w:lang w:bidi="ar-EG"/>
        </w:rPr>
        <w:t>Benha</w:t>
      </w:r>
      <w:proofErr w:type="spellEnd"/>
      <w:r w:rsidRPr="00835E54">
        <w:rPr>
          <w:rFonts w:asciiTheme="majorBidi" w:eastAsia="Times New Roman" w:hAnsiTheme="majorBidi" w:cstheme="majorBidi"/>
          <w:kern w:val="28"/>
          <w:sz w:val="20"/>
          <w:szCs w:val="20"/>
          <w:lang w:bidi="ar-EG"/>
        </w:rPr>
        <w:t xml:space="preserve"> Faculty of Medicine was obtained.  The study was approved by the ethical committee of </w:t>
      </w:r>
      <w:proofErr w:type="spellStart"/>
      <w:r w:rsidRPr="00835E54">
        <w:rPr>
          <w:rFonts w:asciiTheme="majorBidi" w:eastAsia="Times New Roman" w:hAnsiTheme="majorBidi" w:cstheme="majorBidi"/>
          <w:kern w:val="28"/>
          <w:sz w:val="20"/>
          <w:szCs w:val="20"/>
          <w:lang w:bidi="ar-EG"/>
        </w:rPr>
        <w:t>Benha</w:t>
      </w:r>
      <w:proofErr w:type="spellEnd"/>
      <w:r w:rsidRPr="00835E54">
        <w:rPr>
          <w:rFonts w:asciiTheme="majorBidi" w:eastAsia="Times New Roman" w:hAnsiTheme="majorBidi" w:cstheme="majorBidi"/>
          <w:kern w:val="28"/>
          <w:sz w:val="20"/>
          <w:szCs w:val="20"/>
          <w:lang w:bidi="ar-EG"/>
        </w:rPr>
        <w:t xml:space="preserve"> faculty of medicine. </w:t>
      </w:r>
    </w:p>
    <w:p w:rsidR="000747C0" w:rsidRPr="00835E54" w:rsidRDefault="006F409F" w:rsidP="00835E54">
      <w:pPr>
        <w:bidi w:val="0"/>
        <w:spacing w:after="0" w:line="240" w:lineRule="auto"/>
        <w:contextualSpacing/>
        <w:jc w:val="lowKashida"/>
        <w:outlineLvl w:val="0"/>
        <w:rPr>
          <w:rFonts w:asciiTheme="majorBidi" w:eastAsia="Times New Roman" w:hAnsiTheme="majorBidi" w:cstheme="majorBidi"/>
          <w:b/>
          <w:bCs/>
          <w:kern w:val="28"/>
          <w:sz w:val="20"/>
          <w:szCs w:val="20"/>
          <w:lang w:bidi="ar-EG"/>
        </w:rPr>
      </w:pPr>
      <w:r>
        <w:rPr>
          <w:rFonts w:asciiTheme="majorBidi" w:eastAsia="Times New Roman" w:hAnsiTheme="majorBidi" w:cstheme="majorBidi"/>
          <w:b/>
          <w:bCs/>
          <w:kern w:val="28"/>
          <w:sz w:val="20"/>
          <w:szCs w:val="20"/>
          <w:lang w:bidi="ar-EG"/>
        </w:rPr>
        <w:t>2.1</w:t>
      </w:r>
      <w:r w:rsidR="000747C0" w:rsidRPr="00835E54">
        <w:rPr>
          <w:rFonts w:asciiTheme="majorBidi" w:eastAsia="Times New Roman" w:hAnsiTheme="majorBidi" w:cstheme="majorBidi"/>
          <w:b/>
          <w:bCs/>
          <w:kern w:val="28"/>
          <w:sz w:val="20"/>
          <w:szCs w:val="20"/>
          <w:lang w:bidi="ar-EG"/>
        </w:rPr>
        <w:t xml:space="preserve">Inclusion criteria: </w:t>
      </w:r>
    </w:p>
    <w:p w:rsidR="000747C0" w:rsidRPr="00835E54" w:rsidRDefault="000747C0" w:rsidP="00835E54">
      <w:pPr>
        <w:numPr>
          <w:ilvl w:val="0"/>
          <w:numId w:val="11"/>
        </w:numPr>
        <w:bidi w:val="0"/>
        <w:spacing w:after="0" w:line="240" w:lineRule="auto"/>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Patients from 20-50 years old. </w:t>
      </w:r>
    </w:p>
    <w:p w:rsidR="000747C0" w:rsidRPr="00835E54" w:rsidRDefault="000747C0" w:rsidP="00835E54">
      <w:pPr>
        <w:numPr>
          <w:ilvl w:val="0"/>
          <w:numId w:val="11"/>
        </w:numPr>
        <w:bidi w:val="0"/>
        <w:spacing w:after="0" w:line="240" w:lineRule="auto"/>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All patients with 1ry pilonidal sinus.</w:t>
      </w:r>
    </w:p>
    <w:p w:rsidR="000747C0" w:rsidRPr="00835E54" w:rsidRDefault="006F409F" w:rsidP="00835E54">
      <w:pPr>
        <w:bidi w:val="0"/>
        <w:spacing w:after="0" w:line="240" w:lineRule="auto"/>
        <w:contextualSpacing/>
        <w:jc w:val="lowKashida"/>
        <w:outlineLvl w:val="0"/>
        <w:rPr>
          <w:rFonts w:asciiTheme="majorBidi" w:eastAsia="Times New Roman" w:hAnsiTheme="majorBidi" w:cstheme="majorBidi"/>
          <w:b/>
          <w:bCs/>
          <w:kern w:val="28"/>
          <w:sz w:val="20"/>
          <w:szCs w:val="20"/>
          <w:lang w:bidi="ar-EG"/>
        </w:rPr>
      </w:pPr>
      <w:r>
        <w:rPr>
          <w:rFonts w:asciiTheme="majorBidi" w:eastAsia="Times New Roman" w:hAnsiTheme="majorBidi" w:cstheme="majorBidi"/>
          <w:b/>
          <w:bCs/>
          <w:kern w:val="28"/>
          <w:sz w:val="20"/>
          <w:szCs w:val="20"/>
          <w:lang w:bidi="ar-EG"/>
        </w:rPr>
        <w:t>2.2</w:t>
      </w:r>
      <w:r w:rsidR="000747C0" w:rsidRPr="00835E54">
        <w:rPr>
          <w:rFonts w:asciiTheme="majorBidi" w:eastAsia="Times New Roman" w:hAnsiTheme="majorBidi" w:cstheme="majorBidi"/>
          <w:b/>
          <w:bCs/>
          <w:kern w:val="28"/>
          <w:sz w:val="20"/>
          <w:szCs w:val="20"/>
          <w:lang w:bidi="ar-EG"/>
        </w:rPr>
        <w:t>Exclusion criteria:</w:t>
      </w:r>
    </w:p>
    <w:p w:rsidR="000747C0" w:rsidRPr="00835E54" w:rsidRDefault="000747C0" w:rsidP="006F409F">
      <w:pPr>
        <w:numPr>
          <w:ilvl w:val="0"/>
          <w:numId w:val="12"/>
        </w:numPr>
        <w:bidi w:val="0"/>
        <w:spacing w:after="0" w:line="240" w:lineRule="auto"/>
        <w:ind w:left="54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Age less than 20 or more than 50 years.</w:t>
      </w:r>
    </w:p>
    <w:p w:rsidR="000747C0" w:rsidRPr="00835E54" w:rsidRDefault="000747C0" w:rsidP="006F409F">
      <w:pPr>
        <w:numPr>
          <w:ilvl w:val="0"/>
          <w:numId w:val="12"/>
        </w:numPr>
        <w:bidi w:val="0"/>
        <w:spacing w:after="0" w:line="240" w:lineRule="auto"/>
        <w:ind w:left="54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Patients with comorbidities ( e.g. D.M. , HTN , Cardiac diseases , etc… )</w:t>
      </w:r>
    </w:p>
    <w:p w:rsidR="000747C0" w:rsidRPr="00835E54" w:rsidRDefault="000747C0" w:rsidP="006F409F">
      <w:pPr>
        <w:numPr>
          <w:ilvl w:val="0"/>
          <w:numId w:val="12"/>
        </w:numPr>
        <w:bidi w:val="0"/>
        <w:spacing w:after="0" w:line="240" w:lineRule="auto"/>
        <w:ind w:left="54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 Actively Infected sinus.</w:t>
      </w:r>
    </w:p>
    <w:p w:rsidR="00377977" w:rsidRDefault="000747C0"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All patients were subjected to history taking, clinical examination, routine laboratory investigations: complete blood count(C.B.C), ALT, AST, Urea, Creatinine, blood sugar , and INR. </w:t>
      </w:r>
      <w:r w:rsidR="00377977" w:rsidRPr="00835E54">
        <w:rPr>
          <w:rFonts w:asciiTheme="majorBidi" w:eastAsia="Times New Roman" w:hAnsiTheme="majorBidi" w:cstheme="majorBidi"/>
          <w:kern w:val="28"/>
          <w:sz w:val="20"/>
          <w:szCs w:val="20"/>
          <w:lang w:bidi="ar-EG"/>
        </w:rPr>
        <w:t>Patients were treated by excision of the whole track till the pre sacral fascia and periosteum (Five Layers Repair)</w:t>
      </w:r>
      <w:r w:rsidR="00EA6462">
        <w:rPr>
          <w:rFonts w:asciiTheme="majorBidi" w:eastAsia="Times New Roman" w:hAnsiTheme="majorBidi" w:cstheme="majorBidi"/>
          <w:kern w:val="28"/>
          <w:sz w:val="20"/>
          <w:szCs w:val="20"/>
          <w:lang w:bidi="ar-EG"/>
        </w:rPr>
        <w:t xml:space="preserve"> as shown in </w:t>
      </w:r>
      <w:r w:rsidR="00306EA6">
        <w:rPr>
          <w:rFonts w:asciiTheme="majorBidi" w:eastAsia="Times New Roman" w:hAnsiTheme="majorBidi" w:cstheme="majorBidi"/>
          <w:kern w:val="28"/>
          <w:sz w:val="20"/>
          <w:szCs w:val="20"/>
          <w:lang w:bidi="ar-EG"/>
        </w:rPr>
        <w:t>Fig</w:t>
      </w:r>
      <w:r w:rsidR="00EA6462">
        <w:rPr>
          <w:rFonts w:asciiTheme="majorBidi" w:eastAsia="Times New Roman" w:hAnsiTheme="majorBidi" w:cstheme="majorBidi"/>
          <w:kern w:val="28"/>
          <w:sz w:val="20"/>
          <w:szCs w:val="20"/>
          <w:lang w:bidi="ar-EG"/>
        </w:rPr>
        <w:t xml:space="preserve"> (1-5)</w:t>
      </w:r>
    </w:p>
    <w:p w:rsidR="00C3468D" w:rsidRDefault="00C3468D" w:rsidP="00C3468D">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noProof/>
          <w:kern w:val="28"/>
          <w:sz w:val="20"/>
          <w:szCs w:val="20"/>
        </w:rPr>
        <w:drawing>
          <wp:inline distT="0" distB="0" distL="0" distR="0" wp14:anchorId="6554EE3E" wp14:editId="0644A169">
            <wp:extent cx="1674688" cy="1561672"/>
            <wp:effectExtent l="0" t="0" r="1905" b="635"/>
            <wp:docPr id="1" name="صورة 1" descr="C:\Users\User\Desktop\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Untitle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034" b="13447"/>
                    <a:stretch/>
                  </pic:blipFill>
                  <pic:spPr bwMode="auto">
                    <a:xfrm>
                      <a:off x="0" y="0"/>
                      <a:ext cx="1679966" cy="1566594"/>
                    </a:xfrm>
                    <a:prstGeom prst="rect">
                      <a:avLst/>
                    </a:prstGeom>
                    <a:noFill/>
                    <a:ln>
                      <a:noFill/>
                    </a:ln>
                    <a:extLst>
                      <a:ext uri="{53640926-AAD7-44D8-BBD7-CCE9431645EC}">
                        <a14:shadowObscured xmlns:a14="http://schemas.microsoft.com/office/drawing/2010/main"/>
                      </a:ext>
                    </a:extLst>
                  </pic:spPr>
                </pic:pic>
              </a:graphicData>
            </a:graphic>
          </wp:inline>
        </w:drawing>
      </w:r>
    </w:p>
    <w:p w:rsidR="00243CB2" w:rsidRDefault="00306EA6" w:rsidP="00306EA6">
      <w:pPr>
        <w:bidi w:val="0"/>
        <w:spacing w:after="0" w:line="240" w:lineRule="auto"/>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t>Fig</w:t>
      </w:r>
      <w:r w:rsidR="00243CB2">
        <w:rPr>
          <w:rFonts w:asciiTheme="majorBidi" w:eastAsia="Times New Roman" w:hAnsiTheme="majorBidi" w:cstheme="majorBidi"/>
          <w:kern w:val="28"/>
          <w:sz w:val="20"/>
          <w:szCs w:val="20"/>
          <w:lang w:bidi="ar-EG"/>
        </w:rPr>
        <w:t>(1) release incision after excision of track with tension sutures</w:t>
      </w:r>
    </w:p>
    <w:p w:rsidR="00243CB2" w:rsidRDefault="00243CB2" w:rsidP="00243CB2">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p>
    <w:p w:rsidR="00243CB2" w:rsidRDefault="00243CB2" w:rsidP="00306EA6">
      <w:pPr>
        <w:bidi w:val="0"/>
        <w:spacing w:after="0" w:line="240" w:lineRule="auto"/>
        <w:ind w:firstLine="360"/>
        <w:contextualSpacing/>
        <w:jc w:val="center"/>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noProof/>
          <w:kern w:val="28"/>
          <w:sz w:val="20"/>
          <w:szCs w:val="20"/>
        </w:rPr>
        <w:lastRenderedPageBreak/>
        <w:drawing>
          <wp:inline distT="0" distB="0" distL="0" distR="0" wp14:anchorId="11F0E74E" wp14:editId="61E64A9D">
            <wp:extent cx="1613043" cy="1584494"/>
            <wp:effectExtent l="0" t="0" r="6350" b="0"/>
            <wp:docPr id="2" name="صورة 2" descr="C:\Users\User\Desktop\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962" t="6667" r="19712" b="19333"/>
                    <a:stretch/>
                  </pic:blipFill>
                  <pic:spPr bwMode="auto">
                    <a:xfrm>
                      <a:off x="0" y="0"/>
                      <a:ext cx="1618127" cy="1589488"/>
                    </a:xfrm>
                    <a:prstGeom prst="rect">
                      <a:avLst/>
                    </a:prstGeom>
                    <a:noFill/>
                    <a:ln>
                      <a:noFill/>
                    </a:ln>
                    <a:extLst>
                      <a:ext uri="{53640926-AAD7-44D8-BBD7-CCE9431645EC}">
                        <a14:shadowObscured xmlns:a14="http://schemas.microsoft.com/office/drawing/2010/main"/>
                      </a:ext>
                    </a:extLst>
                  </pic:spPr>
                </pic:pic>
              </a:graphicData>
            </a:graphic>
          </wp:inline>
        </w:drawing>
      </w:r>
    </w:p>
    <w:p w:rsidR="00243CB2" w:rsidRDefault="00306EA6" w:rsidP="00306EA6">
      <w:pPr>
        <w:bidi w:val="0"/>
        <w:spacing w:after="0" w:line="240" w:lineRule="auto"/>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t xml:space="preserve">Fig </w:t>
      </w:r>
      <w:r w:rsidR="00243CB2">
        <w:rPr>
          <w:rFonts w:asciiTheme="majorBidi" w:eastAsia="Times New Roman" w:hAnsiTheme="majorBidi" w:cstheme="majorBidi"/>
          <w:kern w:val="28"/>
          <w:sz w:val="20"/>
          <w:szCs w:val="20"/>
          <w:lang w:bidi="ar-EG"/>
        </w:rPr>
        <w:t>(2) closure of medial aspect of scarp`s fascia</w:t>
      </w:r>
    </w:p>
    <w:p w:rsidR="00243CB2" w:rsidRDefault="00243CB2" w:rsidP="00306EA6">
      <w:pPr>
        <w:bidi w:val="0"/>
        <w:spacing w:after="0" w:line="240" w:lineRule="auto"/>
        <w:ind w:firstLine="360"/>
        <w:contextualSpacing/>
        <w:jc w:val="center"/>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noProof/>
          <w:kern w:val="28"/>
          <w:sz w:val="20"/>
          <w:szCs w:val="20"/>
        </w:rPr>
        <w:drawing>
          <wp:inline distT="0" distB="0" distL="0" distR="0" wp14:anchorId="52AAFC1D" wp14:editId="0496B576">
            <wp:extent cx="1654139" cy="1520575"/>
            <wp:effectExtent l="0" t="0" r="3810" b="3810"/>
            <wp:docPr id="3" name="صورة 3" descr="C:\Users\User\Desktop\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286"/>
                    <a:stretch/>
                  </pic:blipFill>
                  <pic:spPr bwMode="auto">
                    <a:xfrm>
                      <a:off x="0" y="0"/>
                      <a:ext cx="1659352" cy="1525367"/>
                    </a:xfrm>
                    <a:prstGeom prst="rect">
                      <a:avLst/>
                    </a:prstGeom>
                    <a:noFill/>
                    <a:ln>
                      <a:noFill/>
                    </a:ln>
                    <a:extLst>
                      <a:ext uri="{53640926-AAD7-44D8-BBD7-CCE9431645EC}">
                        <a14:shadowObscured xmlns:a14="http://schemas.microsoft.com/office/drawing/2010/main"/>
                      </a:ext>
                    </a:extLst>
                  </pic:spPr>
                </pic:pic>
              </a:graphicData>
            </a:graphic>
          </wp:inline>
        </w:drawing>
      </w:r>
    </w:p>
    <w:p w:rsidR="00243CB2" w:rsidRDefault="00306EA6" w:rsidP="00306EA6">
      <w:pPr>
        <w:bidi w:val="0"/>
        <w:spacing w:after="0" w:line="240" w:lineRule="auto"/>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t>Fig</w:t>
      </w:r>
      <w:r w:rsidR="00243CB2">
        <w:rPr>
          <w:rFonts w:asciiTheme="majorBidi" w:eastAsia="Times New Roman" w:hAnsiTheme="majorBidi" w:cstheme="majorBidi"/>
          <w:kern w:val="28"/>
          <w:sz w:val="20"/>
          <w:szCs w:val="20"/>
          <w:lang w:bidi="ar-EG"/>
        </w:rPr>
        <w:t>(3)</w:t>
      </w:r>
      <w:r w:rsidR="00634569">
        <w:rPr>
          <w:rFonts w:asciiTheme="majorBidi" w:eastAsia="Times New Roman" w:hAnsiTheme="majorBidi" w:cstheme="majorBidi"/>
          <w:kern w:val="28"/>
          <w:sz w:val="20"/>
          <w:szCs w:val="20"/>
          <w:lang w:bidi="ar-EG"/>
        </w:rPr>
        <w:t xml:space="preserve"> closure of scarp`s fascia approximating edges</w:t>
      </w:r>
    </w:p>
    <w:p w:rsidR="00243CB2" w:rsidRDefault="00243CB2" w:rsidP="00306EA6">
      <w:pPr>
        <w:bidi w:val="0"/>
        <w:spacing w:after="0" w:line="240" w:lineRule="auto"/>
        <w:ind w:firstLine="360"/>
        <w:contextualSpacing/>
        <w:jc w:val="center"/>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noProof/>
          <w:kern w:val="28"/>
          <w:sz w:val="20"/>
          <w:szCs w:val="20"/>
        </w:rPr>
        <w:drawing>
          <wp:inline distT="0" distB="0" distL="0" distR="0" wp14:anchorId="7CDC3EB9" wp14:editId="285F367F">
            <wp:extent cx="1613043" cy="1469205"/>
            <wp:effectExtent l="0" t="0" r="6350" b="0"/>
            <wp:docPr id="4" name="صورة 4" descr="C:\Users\User\Desktop\New fol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2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7724" b="7742"/>
                    <a:stretch/>
                  </pic:blipFill>
                  <pic:spPr bwMode="auto">
                    <a:xfrm>
                      <a:off x="0" y="0"/>
                      <a:ext cx="1618127" cy="1473836"/>
                    </a:xfrm>
                    <a:prstGeom prst="rect">
                      <a:avLst/>
                    </a:prstGeom>
                    <a:noFill/>
                    <a:ln>
                      <a:noFill/>
                    </a:ln>
                    <a:extLst>
                      <a:ext uri="{53640926-AAD7-44D8-BBD7-CCE9431645EC}">
                        <a14:shadowObscured xmlns:a14="http://schemas.microsoft.com/office/drawing/2010/main"/>
                      </a:ext>
                    </a:extLst>
                  </pic:spPr>
                </pic:pic>
              </a:graphicData>
            </a:graphic>
          </wp:inline>
        </w:drawing>
      </w:r>
    </w:p>
    <w:p w:rsidR="00243CB2" w:rsidRDefault="00306EA6" w:rsidP="00243CB2">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t>Fig</w:t>
      </w:r>
      <w:r w:rsidR="00634569">
        <w:rPr>
          <w:rFonts w:asciiTheme="majorBidi" w:eastAsia="Times New Roman" w:hAnsiTheme="majorBidi" w:cstheme="majorBidi"/>
          <w:kern w:val="28"/>
          <w:sz w:val="20"/>
          <w:szCs w:val="20"/>
          <w:lang w:bidi="ar-EG"/>
        </w:rPr>
        <w:t xml:space="preserve">(4) closure of </w:t>
      </w:r>
      <w:proofErr w:type="spellStart"/>
      <w:r w:rsidR="00634569">
        <w:rPr>
          <w:rFonts w:asciiTheme="majorBidi" w:eastAsia="Times New Roman" w:hAnsiTheme="majorBidi" w:cstheme="majorBidi"/>
          <w:kern w:val="28"/>
          <w:sz w:val="20"/>
          <w:szCs w:val="20"/>
          <w:lang w:bidi="ar-EG"/>
        </w:rPr>
        <w:t>subcuteanous</w:t>
      </w:r>
      <w:proofErr w:type="spellEnd"/>
      <w:r w:rsidR="00634569">
        <w:rPr>
          <w:rFonts w:asciiTheme="majorBidi" w:eastAsia="Times New Roman" w:hAnsiTheme="majorBidi" w:cstheme="majorBidi"/>
          <w:kern w:val="28"/>
          <w:sz w:val="20"/>
          <w:szCs w:val="20"/>
          <w:lang w:bidi="ar-EG"/>
        </w:rPr>
        <w:t xml:space="preserve"> tissue</w:t>
      </w:r>
    </w:p>
    <w:p w:rsidR="00243CB2" w:rsidRDefault="00243CB2" w:rsidP="00306EA6">
      <w:pPr>
        <w:bidi w:val="0"/>
        <w:spacing w:after="0" w:line="240" w:lineRule="auto"/>
        <w:ind w:firstLine="360"/>
        <w:contextualSpacing/>
        <w:jc w:val="center"/>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noProof/>
          <w:kern w:val="28"/>
          <w:sz w:val="20"/>
          <w:szCs w:val="20"/>
        </w:rPr>
        <w:drawing>
          <wp:inline distT="0" distB="0" distL="0" distR="0" wp14:anchorId="67BA6034" wp14:editId="7409A253">
            <wp:extent cx="1681532" cy="1293541"/>
            <wp:effectExtent l="0" t="0" r="0" b="1905"/>
            <wp:docPr id="9" name="صورة 9" descr="C:\Users\User\Desktop\New folder\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123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01" t="9715" r="24166" b="18154"/>
                    <a:stretch/>
                  </pic:blipFill>
                  <pic:spPr bwMode="auto">
                    <a:xfrm>
                      <a:off x="0" y="0"/>
                      <a:ext cx="1697143" cy="1305550"/>
                    </a:xfrm>
                    <a:prstGeom prst="rect">
                      <a:avLst/>
                    </a:prstGeom>
                    <a:noFill/>
                    <a:ln>
                      <a:noFill/>
                    </a:ln>
                    <a:extLst>
                      <a:ext uri="{53640926-AAD7-44D8-BBD7-CCE9431645EC}">
                        <a14:shadowObscured xmlns:a14="http://schemas.microsoft.com/office/drawing/2010/main"/>
                      </a:ext>
                    </a:extLst>
                  </pic:spPr>
                </pic:pic>
              </a:graphicData>
            </a:graphic>
          </wp:inline>
        </w:drawing>
      </w:r>
    </w:p>
    <w:p w:rsidR="00C3468D" w:rsidRDefault="00306EA6" w:rsidP="00306EA6">
      <w:pPr>
        <w:bidi w:val="0"/>
        <w:spacing w:after="0" w:line="240" w:lineRule="auto"/>
        <w:contextualSpacing/>
        <w:jc w:val="lowKashida"/>
        <w:outlineLvl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t>Fig</w:t>
      </w:r>
      <w:r w:rsidR="00634569">
        <w:rPr>
          <w:rFonts w:asciiTheme="majorBidi" w:eastAsia="Times New Roman" w:hAnsiTheme="majorBidi" w:cstheme="majorBidi"/>
          <w:kern w:val="28"/>
          <w:sz w:val="20"/>
          <w:szCs w:val="20"/>
          <w:lang w:bidi="ar-EG"/>
        </w:rPr>
        <w:t xml:space="preserve"> (5) closure of tension sutures on tie over small dressing</w:t>
      </w:r>
    </w:p>
    <w:p w:rsidR="00630DD9" w:rsidRPr="00835E54" w:rsidRDefault="006F409F" w:rsidP="00835E54">
      <w:pPr>
        <w:bidi w:val="0"/>
        <w:spacing w:after="0" w:line="240" w:lineRule="auto"/>
        <w:contextualSpacing/>
        <w:jc w:val="lowKashida"/>
        <w:outlineLvl w:val="0"/>
        <w:rPr>
          <w:rFonts w:asciiTheme="majorBidi" w:eastAsia="Times New Roman" w:hAnsiTheme="majorBidi" w:cstheme="majorBidi"/>
          <w:b/>
          <w:bCs/>
          <w:kern w:val="28"/>
          <w:sz w:val="20"/>
          <w:szCs w:val="20"/>
          <w:lang w:bidi="ar-EG"/>
        </w:rPr>
      </w:pPr>
      <w:r>
        <w:rPr>
          <w:rFonts w:asciiTheme="majorBidi" w:eastAsia="Times New Roman" w:hAnsiTheme="majorBidi" w:cstheme="majorBidi"/>
          <w:b/>
          <w:bCs/>
          <w:kern w:val="28"/>
          <w:sz w:val="20"/>
          <w:szCs w:val="20"/>
          <w:lang w:bidi="ar-EG"/>
        </w:rPr>
        <w:t>2.3</w:t>
      </w:r>
      <w:r w:rsidR="00630DD9" w:rsidRPr="00835E54">
        <w:rPr>
          <w:rFonts w:asciiTheme="majorBidi" w:eastAsia="Times New Roman" w:hAnsiTheme="majorBidi" w:cstheme="majorBidi"/>
          <w:b/>
          <w:bCs/>
          <w:kern w:val="28"/>
          <w:sz w:val="20"/>
          <w:szCs w:val="20"/>
          <w:lang w:bidi="ar-EG"/>
        </w:rPr>
        <w:t>Statistical Analysis</w:t>
      </w:r>
    </w:p>
    <w:p w:rsidR="00306EA6" w:rsidRDefault="00630DD9"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The collected data was tabulated and presented in suitable </w:t>
      </w:r>
      <w:r w:rsidR="00306EA6">
        <w:rPr>
          <w:rFonts w:asciiTheme="majorBidi" w:eastAsia="Times New Roman" w:hAnsiTheme="majorBidi" w:cstheme="majorBidi"/>
          <w:kern w:val="28"/>
          <w:sz w:val="20"/>
          <w:szCs w:val="20"/>
          <w:lang w:bidi="ar-EG"/>
        </w:rPr>
        <w:t>Fig</w:t>
      </w:r>
      <w:r w:rsidRPr="00835E54">
        <w:rPr>
          <w:rFonts w:asciiTheme="majorBidi" w:eastAsia="Times New Roman" w:hAnsiTheme="majorBidi" w:cstheme="majorBidi"/>
          <w:kern w:val="28"/>
          <w:sz w:val="20"/>
          <w:szCs w:val="20"/>
          <w:lang w:bidi="ar-EG"/>
        </w:rPr>
        <w:t>s. Quantitative data was summarized using mean and standard deviation, while, qualitative data by using frequency and percentage. Data was analyzed by the aid of software package of SPSS using suitable statistical tests. The accepted level of significance in this work was 0.05 (P&lt;0.05 was considered significant).</w:t>
      </w:r>
    </w:p>
    <w:p w:rsidR="00306EA6" w:rsidRDefault="00306EA6">
      <w:pPr>
        <w:bidi w:val="0"/>
        <w:rPr>
          <w:rFonts w:asciiTheme="majorBidi" w:eastAsia="Times New Roman" w:hAnsiTheme="majorBidi" w:cstheme="majorBidi"/>
          <w:kern w:val="28"/>
          <w:sz w:val="20"/>
          <w:szCs w:val="20"/>
          <w:lang w:bidi="ar-EG"/>
        </w:rPr>
      </w:pPr>
      <w:r>
        <w:rPr>
          <w:rFonts w:asciiTheme="majorBidi" w:eastAsia="Times New Roman" w:hAnsiTheme="majorBidi" w:cstheme="majorBidi"/>
          <w:kern w:val="28"/>
          <w:sz w:val="20"/>
          <w:szCs w:val="20"/>
          <w:lang w:bidi="ar-EG"/>
        </w:rPr>
        <w:br w:type="page"/>
      </w:r>
    </w:p>
    <w:p w:rsidR="00812DD3" w:rsidRPr="00835E54" w:rsidRDefault="00812DD3" w:rsidP="006F409F">
      <w:pPr>
        <w:pStyle w:val="a3"/>
        <w:numPr>
          <w:ilvl w:val="0"/>
          <w:numId w:val="1"/>
        </w:numPr>
        <w:bidi w:val="0"/>
        <w:spacing w:after="0" w:line="240" w:lineRule="auto"/>
        <w:ind w:left="180" w:hanging="180"/>
        <w:jc w:val="lowKashida"/>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lastRenderedPageBreak/>
        <w:t>Results</w:t>
      </w:r>
    </w:p>
    <w:p w:rsidR="008A727D" w:rsidRPr="006F409F" w:rsidRDefault="008A727D" w:rsidP="006F409F">
      <w:pPr>
        <w:bidi w:val="0"/>
        <w:spacing w:after="0" w:line="240" w:lineRule="auto"/>
        <w:ind w:firstLine="360"/>
        <w:contextualSpacing/>
        <w:jc w:val="lowKashida"/>
        <w:outlineLvl w:val="0"/>
        <w:rPr>
          <w:rFonts w:asciiTheme="majorBidi" w:eastAsia="Times New Roman" w:hAnsiTheme="majorBidi" w:cstheme="majorBidi"/>
          <w:kern w:val="28"/>
          <w:sz w:val="20"/>
          <w:szCs w:val="20"/>
          <w:lang w:bidi="ar-EG"/>
        </w:rPr>
      </w:pPr>
      <w:r w:rsidRPr="006F409F">
        <w:rPr>
          <w:rFonts w:asciiTheme="majorBidi" w:eastAsia="Times New Roman" w:hAnsiTheme="majorBidi" w:cstheme="majorBidi"/>
          <w:kern w:val="28"/>
          <w:sz w:val="20"/>
          <w:szCs w:val="20"/>
          <w:lang w:bidi="ar-EG"/>
        </w:rPr>
        <w:t xml:space="preserve">This study was conducted on 20 patients with a history of discharge from </w:t>
      </w:r>
      <w:proofErr w:type="spellStart"/>
      <w:r w:rsidRPr="006F409F">
        <w:rPr>
          <w:rFonts w:asciiTheme="majorBidi" w:eastAsia="Times New Roman" w:hAnsiTheme="majorBidi" w:cstheme="majorBidi"/>
          <w:kern w:val="28"/>
          <w:sz w:val="20"/>
          <w:szCs w:val="20"/>
          <w:lang w:bidi="ar-EG"/>
        </w:rPr>
        <w:t>sacrococcygeal</w:t>
      </w:r>
      <w:proofErr w:type="spellEnd"/>
      <w:r w:rsidRPr="006F409F">
        <w:rPr>
          <w:rFonts w:asciiTheme="majorBidi" w:eastAsia="Times New Roman" w:hAnsiTheme="majorBidi" w:cstheme="majorBidi"/>
          <w:kern w:val="28"/>
          <w:sz w:val="20"/>
          <w:szCs w:val="20"/>
          <w:lang w:bidi="ar-EG"/>
        </w:rPr>
        <w:t xml:space="preserve"> region that is clinically </w:t>
      </w:r>
      <w:r w:rsidRPr="006F409F">
        <w:rPr>
          <w:rFonts w:asciiTheme="majorBidi" w:eastAsia="Times New Roman" w:hAnsiTheme="majorBidi" w:cstheme="majorBidi"/>
          <w:kern w:val="28"/>
          <w:sz w:val="20"/>
          <w:szCs w:val="20"/>
          <w:lang w:bidi="ar-EG"/>
        </w:rPr>
        <w:lastRenderedPageBreak/>
        <w:t>diagnosed as pilonidal sinus. The mean age of patients was 31 years. and 18 patients were males     (Table 1)</w:t>
      </w:r>
    </w:p>
    <w:p w:rsidR="007607E3" w:rsidRPr="00835E54" w:rsidRDefault="007607E3" w:rsidP="00835E54">
      <w:pPr>
        <w:bidi w:val="0"/>
        <w:spacing w:after="0" w:line="240" w:lineRule="auto"/>
        <w:contextualSpacing/>
        <w:jc w:val="lowKashida"/>
        <w:rPr>
          <w:rFonts w:asciiTheme="majorBidi" w:eastAsia="Calibri" w:hAnsiTheme="majorBidi" w:cstheme="majorBidi"/>
          <w:b/>
          <w:bCs/>
          <w:sz w:val="20"/>
          <w:szCs w:val="20"/>
        </w:rPr>
        <w:sectPr w:rsidR="007607E3" w:rsidRPr="00835E54" w:rsidSect="007607E3">
          <w:type w:val="continuous"/>
          <w:pgSz w:w="11906" w:h="16838"/>
          <w:pgMar w:top="1440" w:right="1800" w:bottom="1440" w:left="1800" w:header="708" w:footer="708" w:gutter="0"/>
          <w:cols w:num="2" w:space="709"/>
          <w:rtlGutter/>
          <w:docGrid w:linePitch="360"/>
        </w:sectPr>
      </w:pPr>
    </w:p>
    <w:p w:rsidR="008A727D" w:rsidRPr="00835E54" w:rsidRDefault="008A727D" w:rsidP="00634569">
      <w:pPr>
        <w:bidi w:val="0"/>
        <w:spacing w:after="0" w:line="240" w:lineRule="auto"/>
        <w:contextualSpacing/>
        <w:jc w:val="lowKashida"/>
        <w:rPr>
          <w:rFonts w:asciiTheme="majorBidi" w:eastAsia="Calibri" w:hAnsiTheme="majorBidi" w:cstheme="majorBidi"/>
          <w:b/>
          <w:bCs/>
          <w:sz w:val="20"/>
          <w:szCs w:val="20"/>
        </w:rPr>
      </w:pPr>
      <w:r w:rsidRPr="00835E54">
        <w:rPr>
          <w:rFonts w:asciiTheme="majorBidi" w:eastAsia="Calibri" w:hAnsiTheme="majorBidi" w:cstheme="majorBidi"/>
          <w:b/>
          <w:bCs/>
          <w:sz w:val="20"/>
          <w:szCs w:val="20"/>
        </w:rPr>
        <w:lastRenderedPageBreak/>
        <w:t>Table (</w:t>
      </w:r>
      <w:r w:rsidR="00634569">
        <w:rPr>
          <w:rFonts w:asciiTheme="majorBidi" w:eastAsia="Calibri" w:hAnsiTheme="majorBidi" w:cstheme="majorBidi"/>
          <w:b/>
          <w:bCs/>
          <w:sz w:val="20"/>
          <w:szCs w:val="20"/>
        </w:rPr>
        <w:t>I)</w:t>
      </w:r>
      <w:r w:rsidRPr="00835E54">
        <w:rPr>
          <w:rFonts w:asciiTheme="majorBidi" w:eastAsia="Calibri" w:hAnsiTheme="majorBidi" w:cstheme="majorBidi"/>
          <w:b/>
          <w:bCs/>
          <w:sz w:val="20"/>
          <w:szCs w:val="20"/>
        </w:rPr>
        <w:t xml:space="preserve"> </w:t>
      </w:r>
      <w:r w:rsidR="00EA6462">
        <w:rPr>
          <w:rFonts w:asciiTheme="majorBidi" w:eastAsia="Calibri" w:hAnsiTheme="majorBidi" w:cstheme="majorBidi"/>
          <w:sz w:val="20"/>
          <w:szCs w:val="20"/>
        </w:rPr>
        <w:t>demographic data:</w:t>
      </w:r>
      <w:r w:rsidRPr="00835E54">
        <w:rPr>
          <w:rFonts w:asciiTheme="majorBidi" w:eastAsia="Calibri" w:hAnsiTheme="majorBidi" w:cstheme="majorBidi"/>
          <w:b/>
          <w:bCs/>
          <w:sz w:val="20"/>
          <w:szCs w:val="20"/>
        </w:rPr>
        <w:t xml:space="preserve"> </w:t>
      </w:r>
    </w:p>
    <w:tbl>
      <w:tblPr>
        <w:tblStyle w:val="a4"/>
        <w:tblW w:w="8206" w:type="dxa"/>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3192"/>
        <w:gridCol w:w="2488"/>
      </w:tblGrid>
      <w:tr w:rsidR="008A727D" w:rsidRPr="00835E54" w:rsidTr="00835E54">
        <w:trPr>
          <w:trHeight w:val="229"/>
          <w:jc w:val="center"/>
        </w:trPr>
        <w:tc>
          <w:tcPr>
            <w:tcW w:w="2526" w:type="dxa"/>
            <w:tcBorders>
              <w:top w:val="single" w:sz="6" w:space="0" w:color="auto"/>
              <w:bottom w:val="single" w:sz="6" w:space="0" w:color="auto"/>
            </w:tcBorders>
            <w:shd w:val="clear" w:color="auto" w:fill="auto"/>
            <w:noWrap/>
            <w:hideMark/>
          </w:tcPr>
          <w:p w:rsidR="008A727D" w:rsidRPr="00835E54" w:rsidRDefault="008A727D" w:rsidP="00835E54">
            <w:pPr>
              <w:contextualSpacing/>
              <w:jc w:val="lowKashida"/>
              <w:rPr>
                <w:rFonts w:asciiTheme="majorBidi" w:hAnsiTheme="majorBidi" w:cstheme="majorBidi"/>
                <w:b/>
                <w:bCs/>
                <w:sz w:val="20"/>
                <w:szCs w:val="20"/>
                <w:lang w:bidi="ar-EG"/>
              </w:rPr>
            </w:pPr>
          </w:p>
        </w:tc>
        <w:tc>
          <w:tcPr>
            <w:tcW w:w="3192" w:type="dxa"/>
            <w:tcBorders>
              <w:top w:val="single" w:sz="6" w:space="0" w:color="auto"/>
              <w:bottom w:val="single" w:sz="6" w:space="0" w:color="auto"/>
            </w:tcBorders>
            <w:shd w:val="clear" w:color="auto" w:fill="auto"/>
            <w:noWrap/>
            <w:hideMark/>
          </w:tcPr>
          <w:p w:rsidR="008A727D" w:rsidRPr="00835E54" w:rsidRDefault="008A727D" w:rsidP="00835E54">
            <w:pPr>
              <w:bidi w:val="0"/>
              <w:contextualSpacing/>
              <w:jc w:val="lowKashida"/>
              <w:rPr>
                <w:rFonts w:asciiTheme="majorBidi" w:hAnsiTheme="majorBidi" w:cstheme="majorBidi"/>
                <w:sz w:val="20"/>
                <w:szCs w:val="20"/>
              </w:rPr>
            </w:pPr>
          </w:p>
        </w:tc>
        <w:tc>
          <w:tcPr>
            <w:tcW w:w="2488" w:type="dxa"/>
            <w:tcBorders>
              <w:top w:val="single" w:sz="6" w:space="0" w:color="auto"/>
              <w:bottom w:val="single" w:sz="6" w:space="0" w:color="auto"/>
            </w:tcBorders>
            <w:shd w:val="clear" w:color="auto" w:fill="auto"/>
            <w:noWrap/>
            <w:hideMark/>
          </w:tcPr>
          <w:p w:rsidR="008A727D" w:rsidRPr="00835E54" w:rsidRDefault="008A727D" w:rsidP="00835E54">
            <w:pPr>
              <w:bidi w:val="0"/>
              <w:contextualSpacing/>
              <w:jc w:val="lowKashida"/>
              <w:rPr>
                <w:rFonts w:asciiTheme="majorBidi" w:hAnsiTheme="majorBidi" w:cstheme="majorBidi"/>
                <w:sz w:val="20"/>
                <w:szCs w:val="20"/>
              </w:rPr>
            </w:pPr>
          </w:p>
        </w:tc>
      </w:tr>
      <w:tr w:rsidR="008A727D" w:rsidRPr="00835E54" w:rsidTr="00835E54">
        <w:trPr>
          <w:trHeight w:val="229"/>
          <w:jc w:val="center"/>
        </w:trPr>
        <w:tc>
          <w:tcPr>
            <w:tcW w:w="2526" w:type="dxa"/>
            <w:tcBorders>
              <w:top w:val="single" w:sz="6" w:space="0" w:color="auto"/>
            </w:tcBorders>
            <w:shd w:val="clear" w:color="auto" w:fill="auto"/>
            <w:noWrap/>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r w:rsidRPr="00835E54">
              <w:rPr>
                <w:rFonts w:asciiTheme="majorBidi" w:eastAsia="Times New Roman" w:hAnsiTheme="majorBidi" w:cstheme="majorBidi"/>
                <w:b/>
                <w:bCs/>
                <w:color w:val="000000"/>
                <w:sz w:val="20"/>
                <w:szCs w:val="20"/>
              </w:rPr>
              <w:t>Age (years)</w:t>
            </w:r>
          </w:p>
        </w:tc>
        <w:tc>
          <w:tcPr>
            <w:tcW w:w="3192"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2488"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31 ±8</w:t>
            </w:r>
          </w:p>
        </w:tc>
      </w:tr>
      <w:tr w:rsidR="008A727D" w:rsidRPr="00835E54" w:rsidTr="00835E54">
        <w:trPr>
          <w:trHeight w:val="229"/>
          <w:jc w:val="center"/>
        </w:trPr>
        <w:tc>
          <w:tcPr>
            <w:tcW w:w="2526" w:type="dxa"/>
            <w:vMerge w:val="restart"/>
            <w:shd w:val="clear" w:color="auto" w:fill="auto"/>
            <w:noWrap/>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r w:rsidRPr="00835E54">
              <w:rPr>
                <w:rFonts w:asciiTheme="majorBidi" w:eastAsia="Times New Roman" w:hAnsiTheme="majorBidi" w:cstheme="majorBidi"/>
                <w:b/>
                <w:bCs/>
                <w:color w:val="000000"/>
                <w:sz w:val="20"/>
                <w:szCs w:val="20"/>
              </w:rPr>
              <w:t>Gender</w:t>
            </w:r>
          </w:p>
        </w:tc>
        <w:tc>
          <w:tcPr>
            <w:tcW w:w="3192"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Males      n (%)</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18 (90.0)</w:t>
            </w:r>
          </w:p>
        </w:tc>
      </w:tr>
      <w:tr w:rsidR="008A727D" w:rsidRPr="00835E54" w:rsidTr="00835E54">
        <w:trPr>
          <w:trHeight w:val="229"/>
          <w:jc w:val="center"/>
        </w:trPr>
        <w:tc>
          <w:tcPr>
            <w:tcW w:w="0" w:type="auto"/>
            <w:vMerge/>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tc>
        <w:tc>
          <w:tcPr>
            <w:tcW w:w="3192"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Females  n (%)</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2 (20.0)</w:t>
            </w:r>
          </w:p>
        </w:tc>
      </w:tr>
      <w:tr w:rsidR="008A727D" w:rsidRPr="00835E54" w:rsidTr="00835E54">
        <w:trPr>
          <w:trHeight w:val="229"/>
          <w:jc w:val="center"/>
        </w:trPr>
        <w:tc>
          <w:tcPr>
            <w:tcW w:w="2526" w:type="dxa"/>
            <w:vMerge w:val="restart"/>
            <w:shd w:val="clear" w:color="auto" w:fill="auto"/>
            <w:noWrap/>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r w:rsidRPr="00835E54">
              <w:rPr>
                <w:rFonts w:asciiTheme="majorBidi" w:eastAsia="Times New Roman" w:hAnsiTheme="majorBidi" w:cstheme="majorBidi"/>
                <w:b/>
                <w:bCs/>
                <w:color w:val="000000"/>
                <w:sz w:val="20"/>
                <w:szCs w:val="20"/>
              </w:rPr>
              <w:t>BMI</w:t>
            </w:r>
          </w:p>
        </w:tc>
        <w:tc>
          <w:tcPr>
            <w:tcW w:w="3192"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Normal          n (%)  (20 – 25)</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6 (30.0)</w:t>
            </w:r>
          </w:p>
        </w:tc>
      </w:tr>
      <w:tr w:rsidR="008A727D" w:rsidRPr="00835E54" w:rsidTr="00835E54">
        <w:trPr>
          <w:trHeight w:val="229"/>
          <w:jc w:val="center"/>
        </w:trPr>
        <w:tc>
          <w:tcPr>
            <w:tcW w:w="0" w:type="auto"/>
            <w:vMerge/>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tc>
        <w:tc>
          <w:tcPr>
            <w:tcW w:w="3192"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Obese            n (%) ( 25 – 30)</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4 (20.0)</w:t>
            </w:r>
          </w:p>
        </w:tc>
      </w:tr>
      <w:tr w:rsidR="008A727D" w:rsidRPr="00835E54" w:rsidTr="00835E54">
        <w:trPr>
          <w:trHeight w:val="229"/>
          <w:jc w:val="center"/>
        </w:trPr>
        <w:tc>
          <w:tcPr>
            <w:tcW w:w="0" w:type="auto"/>
            <w:vMerge/>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tc>
        <w:tc>
          <w:tcPr>
            <w:tcW w:w="3192"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Overweight   n (%)  (30 – 35)</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10 (50.0)</w:t>
            </w:r>
          </w:p>
        </w:tc>
      </w:tr>
      <w:tr w:rsidR="008A727D" w:rsidRPr="00835E54" w:rsidTr="00835E54">
        <w:trPr>
          <w:trHeight w:val="229"/>
          <w:jc w:val="center"/>
        </w:trPr>
        <w:tc>
          <w:tcPr>
            <w:tcW w:w="5718" w:type="dxa"/>
            <w:gridSpan w:val="2"/>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b/>
                <w:bCs/>
                <w:sz w:val="20"/>
                <w:szCs w:val="20"/>
              </w:rPr>
              <w:t>Total</w:t>
            </w:r>
          </w:p>
        </w:tc>
        <w:tc>
          <w:tcPr>
            <w:tcW w:w="248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20</w:t>
            </w:r>
          </w:p>
        </w:tc>
      </w:tr>
    </w:tbl>
    <w:p w:rsidR="008A727D" w:rsidRPr="00835E54" w:rsidRDefault="008A727D" w:rsidP="00835E54">
      <w:pPr>
        <w:bidi w:val="0"/>
        <w:spacing w:after="0" w:line="240" w:lineRule="auto"/>
        <w:contextualSpacing/>
        <w:jc w:val="lowKashida"/>
        <w:rPr>
          <w:rFonts w:asciiTheme="majorBidi" w:eastAsia="Calibri" w:hAnsiTheme="majorBidi" w:cstheme="majorBidi"/>
          <w:sz w:val="20"/>
          <w:szCs w:val="20"/>
        </w:rPr>
      </w:pPr>
      <w:r w:rsidRPr="00835E54">
        <w:rPr>
          <w:rFonts w:asciiTheme="majorBidi" w:eastAsia="Calibri" w:hAnsiTheme="majorBidi" w:cstheme="majorBidi"/>
          <w:sz w:val="20"/>
          <w:szCs w:val="20"/>
        </w:rPr>
        <w:t>BMI = Body mass index</w:t>
      </w:r>
    </w:p>
    <w:p w:rsidR="008A727D" w:rsidRPr="00835E54" w:rsidRDefault="00623190" w:rsidP="00634569">
      <w:pPr>
        <w:bidi w:val="0"/>
        <w:spacing w:after="0" w:line="240" w:lineRule="auto"/>
        <w:contextualSpacing/>
        <w:jc w:val="lowKashida"/>
        <w:rPr>
          <w:rFonts w:asciiTheme="majorBidi" w:eastAsia="Calibri" w:hAnsiTheme="majorBidi" w:cstheme="majorBidi"/>
          <w:b/>
          <w:bCs/>
          <w:sz w:val="20"/>
          <w:szCs w:val="20"/>
        </w:rPr>
      </w:pPr>
      <w:r w:rsidRPr="00835E54">
        <w:rPr>
          <w:rFonts w:asciiTheme="majorBidi" w:eastAsia="Calibri" w:hAnsiTheme="majorBidi" w:cstheme="majorBidi"/>
          <w:sz w:val="20"/>
          <w:szCs w:val="20"/>
        </w:rPr>
        <w:t>Three</w:t>
      </w:r>
      <w:r w:rsidR="008A727D" w:rsidRPr="00835E54">
        <w:rPr>
          <w:rFonts w:asciiTheme="majorBidi" w:eastAsia="Calibri" w:hAnsiTheme="majorBidi" w:cstheme="majorBidi"/>
          <w:sz w:val="20"/>
          <w:szCs w:val="20"/>
        </w:rPr>
        <w:t xml:space="preserve"> patient</w:t>
      </w:r>
      <w:r w:rsidRPr="00835E54">
        <w:rPr>
          <w:rFonts w:asciiTheme="majorBidi" w:eastAsia="Calibri" w:hAnsiTheme="majorBidi" w:cstheme="majorBidi"/>
          <w:sz w:val="20"/>
          <w:szCs w:val="20"/>
        </w:rPr>
        <w:t>s presented with discharge only</w:t>
      </w:r>
      <w:r w:rsidR="008A727D" w:rsidRPr="00835E54">
        <w:rPr>
          <w:rFonts w:asciiTheme="majorBidi" w:eastAsia="Calibri" w:hAnsiTheme="majorBidi" w:cstheme="majorBidi"/>
          <w:sz w:val="20"/>
          <w:szCs w:val="20"/>
        </w:rPr>
        <w:t>, 6 of them with pain and 11 patient presented with both pain and discharge</w:t>
      </w:r>
      <w:r w:rsidRPr="00835E54">
        <w:rPr>
          <w:rFonts w:asciiTheme="majorBidi" w:eastAsia="Calibri" w:hAnsiTheme="majorBidi" w:cstheme="majorBidi"/>
          <w:b/>
          <w:bCs/>
          <w:sz w:val="20"/>
          <w:szCs w:val="20"/>
        </w:rPr>
        <w:t>,</w:t>
      </w:r>
      <w:r w:rsidR="008A727D" w:rsidRPr="00835E54">
        <w:rPr>
          <w:rFonts w:asciiTheme="majorBidi" w:eastAsia="Calibri" w:hAnsiTheme="majorBidi" w:cstheme="majorBidi"/>
          <w:b/>
          <w:bCs/>
          <w:sz w:val="20"/>
          <w:szCs w:val="20"/>
        </w:rPr>
        <w:t xml:space="preserve"> (</w:t>
      </w:r>
      <w:r w:rsidR="00306EA6">
        <w:rPr>
          <w:rFonts w:asciiTheme="majorBidi" w:eastAsia="Calibri" w:hAnsiTheme="majorBidi" w:cstheme="majorBidi"/>
          <w:b/>
          <w:bCs/>
          <w:sz w:val="20"/>
          <w:szCs w:val="20"/>
        </w:rPr>
        <w:t>Fig</w:t>
      </w:r>
      <w:r w:rsidRPr="00835E54">
        <w:rPr>
          <w:rFonts w:asciiTheme="majorBidi" w:eastAsia="Calibri" w:hAnsiTheme="majorBidi" w:cstheme="majorBidi"/>
          <w:b/>
          <w:bCs/>
          <w:sz w:val="20"/>
          <w:szCs w:val="20"/>
        </w:rPr>
        <w:t xml:space="preserve"> </w:t>
      </w:r>
      <w:r w:rsidR="00634569">
        <w:rPr>
          <w:rFonts w:asciiTheme="majorBidi" w:eastAsia="Calibri" w:hAnsiTheme="majorBidi" w:cstheme="majorBidi"/>
          <w:b/>
          <w:bCs/>
          <w:sz w:val="20"/>
          <w:szCs w:val="20"/>
        </w:rPr>
        <w:t>6</w:t>
      </w:r>
      <w:r w:rsidR="008A727D" w:rsidRPr="00835E54">
        <w:rPr>
          <w:rFonts w:asciiTheme="majorBidi" w:eastAsia="Calibri" w:hAnsiTheme="majorBidi" w:cstheme="majorBidi"/>
          <w:b/>
          <w:bCs/>
          <w:sz w:val="20"/>
          <w:szCs w:val="20"/>
        </w:rPr>
        <w:t xml:space="preserve">)     </w:t>
      </w:r>
    </w:p>
    <w:p w:rsidR="008A727D" w:rsidRPr="00835E54" w:rsidRDefault="008A727D" w:rsidP="00E54A51">
      <w:pPr>
        <w:bidi w:val="0"/>
        <w:spacing w:after="0" w:line="240" w:lineRule="auto"/>
        <w:contextualSpacing/>
        <w:jc w:val="center"/>
        <w:rPr>
          <w:rFonts w:asciiTheme="majorBidi" w:eastAsia="Calibri" w:hAnsiTheme="majorBidi" w:cstheme="majorBidi"/>
          <w:sz w:val="20"/>
          <w:szCs w:val="20"/>
        </w:rPr>
      </w:pPr>
      <w:bookmarkStart w:id="0" w:name="_GoBack"/>
      <w:r w:rsidRPr="00835E54">
        <w:rPr>
          <w:rFonts w:asciiTheme="majorBidi" w:eastAsia="Calibri" w:hAnsiTheme="majorBidi" w:cstheme="majorBidi"/>
          <w:noProof/>
          <w:sz w:val="20"/>
          <w:szCs w:val="20"/>
        </w:rPr>
        <w:drawing>
          <wp:inline distT="0" distB="0" distL="0" distR="0" wp14:anchorId="1247EA04" wp14:editId="6BE9675A">
            <wp:extent cx="4782820" cy="2382253"/>
            <wp:effectExtent l="0" t="0" r="17780" b="18415"/>
            <wp:docPr id="7"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0"/>
    </w:p>
    <w:p w:rsidR="008A727D" w:rsidRPr="00835E54" w:rsidRDefault="00623190" w:rsidP="00634569">
      <w:pPr>
        <w:bidi w:val="0"/>
        <w:spacing w:after="0" w:line="240" w:lineRule="auto"/>
        <w:contextualSpacing/>
        <w:jc w:val="center"/>
        <w:rPr>
          <w:rFonts w:asciiTheme="majorBidi" w:eastAsia="Calibri" w:hAnsiTheme="majorBidi" w:cstheme="majorBidi"/>
          <w:sz w:val="20"/>
          <w:szCs w:val="20"/>
        </w:rPr>
      </w:pPr>
      <w:r w:rsidRPr="00835E54">
        <w:rPr>
          <w:rFonts w:asciiTheme="majorBidi" w:eastAsia="Calibri" w:hAnsiTheme="majorBidi" w:cstheme="majorBidi"/>
          <w:b/>
          <w:bCs/>
          <w:sz w:val="20"/>
          <w:szCs w:val="20"/>
        </w:rPr>
        <w:t>Fig (</w:t>
      </w:r>
      <w:r w:rsidR="00634569">
        <w:rPr>
          <w:rFonts w:asciiTheme="majorBidi" w:eastAsia="Calibri" w:hAnsiTheme="majorBidi" w:cstheme="majorBidi"/>
          <w:b/>
          <w:bCs/>
          <w:sz w:val="20"/>
          <w:szCs w:val="20"/>
        </w:rPr>
        <w:t>6</w:t>
      </w:r>
      <w:r w:rsidR="008A727D" w:rsidRPr="00835E54">
        <w:rPr>
          <w:rFonts w:asciiTheme="majorBidi" w:eastAsia="Calibri" w:hAnsiTheme="majorBidi" w:cstheme="majorBidi"/>
          <w:b/>
          <w:bCs/>
          <w:sz w:val="20"/>
          <w:szCs w:val="20"/>
        </w:rPr>
        <w:t xml:space="preserve">) </w:t>
      </w:r>
      <w:r w:rsidR="008A727D" w:rsidRPr="00835E54">
        <w:rPr>
          <w:rFonts w:asciiTheme="majorBidi" w:eastAsia="Calibri" w:hAnsiTheme="majorBidi" w:cstheme="majorBidi"/>
          <w:sz w:val="20"/>
          <w:szCs w:val="20"/>
        </w:rPr>
        <w:t>Frequency distribution of presenting symptoms in both groups</w:t>
      </w:r>
    </w:p>
    <w:p w:rsidR="008A727D" w:rsidRPr="00835E54" w:rsidRDefault="008A727D" w:rsidP="00634569">
      <w:pPr>
        <w:bidi w:val="0"/>
        <w:spacing w:after="0" w:line="240" w:lineRule="auto"/>
        <w:contextualSpacing/>
        <w:jc w:val="lowKashida"/>
        <w:rPr>
          <w:rFonts w:asciiTheme="majorBidi" w:eastAsia="Calibri" w:hAnsiTheme="majorBidi" w:cstheme="majorBidi"/>
          <w:sz w:val="20"/>
          <w:szCs w:val="20"/>
        </w:rPr>
      </w:pPr>
      <w:r w:rsidRPr="00835E54">
        <w:rPr>
          <w:rFonts w:asciiTheme="majorBidi" w:eastAsia="Calibri" w:hAnsiTheme="majorBidi" w:cstheme="majorBidi"/>
          <w:sz w:val="20"/>
          <w:szCs w:val="20"/>
        </w:rPr>
        <w:t>Mean operative time was (35 min), while Median Visual Analogue scale for pain assessment was 6 ranges from 5 to 7.</w:t>
      </w:r>
      <w:r w:rsidRPr="00835E54">
        <w:rPr>
          <w:rFonts w:asciiTheme="majorBidi" w:eastAsia="Times New Roman" w:hAnsiTheme="majorBidi" w:cstheme="majorBidi"/>
          <w:color w:val="000000"/>
          <w:sz w:val="20"/>
          <w:szCs w:val="20"/>
        </w:rPr>
        <w:t xml:space="preserve">, </w:t>
      </w:r>
      <w:r w:rsidRPr="00835E54">
        <w:rPr>
          <w:rFonts w:asciiTheme="majorBidi" w:eastAsia="Calibri" w:hAnsiTheme="majorBidi" w:cstheme="majorBidi"/>
          <w:sz w:val="20"/>
          <w:szCs w:val="20"/>
        </w:rPr>
        <w:t>Mean hospital stay was</w:t>
      </w:r>
      <w:r w:rsidRPr="00835E54">
        <w:rPr>
          <w:rFonts w:asciiTheme="majorBidi" w:eastAsia="Times New Roman" w:hAnsiTheme="majorBidi" w:cstheme="majorBidi"/>
          <w:color w:val="000000"/>
          <w:sz w:val="20"/>
          <w:szCs w:val="20"/>
        </w:rPr>
        <w:t xml:space="preserve"> 1 (±0.31). </w:t>
      </w:r>
      <w:r w:rsidR="00623190" w:rsidRPr="00835E54">
        <w:rPr>
          <w:rFonts w:asciiTheme="majorBidi" w:eastAsia="Times New Roman" w:hAnsiTheme="majorBidi" w:cstheme="majorBidi"/>
          <w:color w:val="000000"/>
          <w:sz w:val="20"/>
          <w:szCs w:val="20"/>
        </w:rPr>
        <w:t xml:space="preserve"> </w:t>
      </w:r>
      <w:r w:rsidRPr="00835E54">
        <w:rPr>
          <w:rFonts w:asciiTheme="majorBidi" w:eastAsia="Calibri" w:hAnsiTheme="majorBidi" w:cstheme="majorBidi"/>
          <w:sz w:val="20"/>
          <w:szCs w:val="20"/>
        </w:rPr>
        <w:t>Mean time for wound healing was  12 days (</w:t>
      </w:r>
      <w:r w:rsidRPr="00835E54">
        <w:rPr>
          <w:rFonts w:asciiTheme="majorBidi" w:eastAsia="Times New Roman" w:hAnsiTheme="majorBidi" w:cstheme="majorBidi"/>
          <w:color w:val="000000"/>
          <w:sz w:val="20"/>
          <w:szCs w:val="20"/>
        </w:rPr>
        <w:t xml:space="preserve">±2), while </w:t>
      </w:r>
      <w:r w:rsidRPr="00835E54">
        <w:rPr>
          <w:rFonts w:asciiTheme="majorBidi" w:eastAsia="Calibri" w:hAnsiTheme="majorBidi" w:cstheme="majorBidi"/>
          <w:sz w:val="20"/>
          <w:szCs w:val="20"/>
        </w:rPr>
        <w:t xml:space="preserve">Mean time for removal of stitches was </w:t>
      </w:r>
      <w:r w:rsidRPr="00835E54">
        <w:rPr>
          <w:rFonts w:asciiTheme="majorBidi" w:eastAsia="Times New Roman" w:hAnsiTheme="majorBidi" w:cstheme="majorBidi"/>
          <w:color w:val="000000"/>
          <w:sz w:val="20"/>
          <w:szCs w:val="20"/>
        </w:rPr>
        <w:t xml:space="preserve"> 14( ±1) and 21 days was to </w:t>
      </w:r>
      <w:r w:rsidRPr="00835E54">
        <w:rPr>
          <w:rFonts w:asciiTheme="majorBidi" w:eastAsia="Calibri" w:hAnsiTheme="majorBidi" w:cstheme="majorBidi"/>
          <w:sz w:val="20"/>
          <w:szCs w:val="20"/>
        </w:rPr>
        <w:t>return to work  (</w:t>
      </w:r>
      <w:r w:rsidRPr="00835E54">
        <w:rPr>
          <w:rFonts w:asciiTheme="majorBidi" w:eastAsia="Times New Roman" w:hAnsiTheme="majorBidi" w:cstheme="majorBidi"/>
          <w:color w:val="000000"/>
          <w:sz w:val="20"/>
          <w:szCs w:val="20"/>
        </w:rPr>
        <w:t>±1</w:t>
      </w:r>
      <w:r w:rsidR="00623190" w:rsidRPr="00835E54">
        <w:rPr>
          <w:rFonts w:asciiTheme="majorBidi" w:eastAsia="Calibri" w:hAnsiTheme="majorBidi" w:cstheme="majorBidi"/>
          <w:b/>
          <w:bCs/>
          <w:sz w:val="20"/>
          <w:szCs w:val="20"/>
        </w:rPr>
        <w:t>) (Table</w:t>
      </w:r>
      <w:r w:rsidR="00634569">
        <w:rPr>
          <w:rFonts w:asciiTheme="majorBidi" w:eastAsia="Calibri" w:hAnsiTheme="majorBidi" w:cstheme="majorBidi"/>
          <w:b/>
          <w:bCs/>
          <w:sz w:val="20"/>
          <w:szCs w:val="20"/>
        </w:rPr>
        <w:t xml:space="preserve"> II</w:t>
      </w:r>
      <w:r w:rsidR="00623190" w:rsidRPr="00835E54">
        <w:rPr>
          <w:rFonts w:asciiTheme="majorBidi" w:eastAsia="Calibri" w:hAnsiTheme="majorBidi" w:cstheme="majorBidi"/>
          <w:b/>
          <w:bCs/>
          <w:sz w:val="20"/>
          <w:szCs w:val="20"/>
        </w:rPr>
        <w:t xml:space="preserve"> </w:t>
      </w:r>
      <w:r w:rsidRPr="00835E54">
        <w:rPr>
          <w:rFonts w:asciiTheme="majorBidi" w:eastAsia="Calibri" w:hAnsiTheme="majorBidi" w:cstheme="majorBidi"/>
          <w:b/>
          <w:bCs/>
          <w:sz w:val="20"/>
          <w:szCs w:val="20"/>
        </w:rPr>
        <w:t>)</w:t>
      </w:r>
    </w:p>
    <w:p w:rsidR="008A727D" w:rsidRPr="00835E54" w:rsidRDefault="00634569" w:rsidP="006F409F">
      <w:pPr>
        <w:bidi w:val="0"/>
        <w:spacing w:after="0" w:line="240" w:lineRule="auto"/>
        <w:contextualSpacing/>
        <w:jc w:val="lowKashida"/>
        <w:rPr>
          <w:rFonts w:asciiTheme="majorBidi" w:eastAsia="Calibri" w:hAnsiTheme="majorBidi" w:cstheme="majorBidi"/>
          <w:b/>
          <w:bCs/>
          <w:sz w:val="20"/>
          <w:szCs w:val="20"/>
        </w:rPr>
      </w:pPr>
      <w:r>
        <w:rPr>
          <w:rFonts w:asciiTheme="majorBidi" w:eastAsia="Calibri" w:hAnsiTheme="majorBidi" w:cstheme="majorBidi"/>
          <w:b/>
          <w:bCs/>
          <w:sz w:val="20"/>
          <w:szCs w:val="20"/>
        </w:rPr>
        <w:t>Table (II</w:t>
      </w:r>
      <w:r w:rsidR="008A727D" w:rsidRPr="00835E54">
        <w:rPr>
          <w:rFonts w:asciiTheme="majorBidi" w:eastAsia="Calibri" w:hAnsiTheme="majorBidi" w:cstheme="majorBidi"/>
          <w:b/>
          <w:bCs/>
          <w:sz w:val="20"/>
          <w:szCs w:val="20"/>
        </w:rPr>
        <w:t xml:space="preserve">) </w:t>
      </w:r>
      <w:r w:rsidR="008A727D" w:rsidRPr="006F409F">
        <w:rPr>
          <w:rFonts w:asciiTheme="majorBidi" w:eastAsia="Calibri" w:hAnsiTheme="majorBidi" w:cstheme="majorBidi"/>
          <w:sz w:val="20"/>
          <w:szCs w:val="20"/>
        </w:rPr>
        <w:t>Operative &amp; post-operative data</w:t>
      </w:r>
    </w:p>
    <w:tbl>
      <w:tblPr>
        <w:tblStyle w:val="a4"/>
        <w:tblW w:w="8021" w:type="dxa"/>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2078"/>
        <w:gridCol w:w="1405"/>
      </w:tblGrid>
      <w:tr w:rsidR="008A727D" w:rsidRPr="00835E54" w:rsidTr="00306EA6">
        <w:trPr>
          <w:trHeight w:val="174"/>
          <w:jc w:val="center"/>
        </w:trPr>
        <w:tc>
          <w:tcPr>
            <w:tcW w:w="4538" w:type="dxa"/>
            <w:tcBorders>
              <w:top w:val="single" w:sz="6" w:space="0" w:color="auto"/>
              <w:bottom w:val="single" w:sz="6" w:space="0" w:color="auto"/>
            </w:tcBorders>
            <w:shd w:val="clear" w:color="auto" w:fill="auto"/>
            <w:noWrap/>
            <w:vAlign w:val="center"/>
            <w:hideMark/>
          </w:tcPr>
          <w:p w:rsidR="008A727D" w:rsidRPr="00634569" w:rsidRDefault="008A727D" w:rsidP="00835E54">
            <w:pPr>
              <w:contextualSpacing/>
              <w:jc w:val="lowKashida"/>
              <w:rPr>
                <w:rFonts w:asciiTheme="majorBidi" w:hAnsiTheme="majorBidi" w:cstheme="majorBidi" w:hint="cs"/>
                <w:b/>
                <w:bCs/>
                <w:sz w:val="20"/>
                <w:szCs w:val="20"/>
                <w:lang w:bidi="ar-EG"/>
              </w:rPr>
            </w:pPr>
          </w:p>
        </w:tc>
        <w:tc>
          <w:tcPr>
            <w:tcW w:w="2078" w:type="dxa"/>
            <w:tcBorders>
              <w:top w:val="single" w:sz="6" w:space="0" w:color="auto"/>
              <w:bottom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hAnsiTheme="majorBidi" w:cstheme="majorBidi"/>
                <w:sz w:val="20"/>
                <w:szCs w:val="20"/>
              </w:rPr>
            </w:pPr>
          </w:p>
        </w:tc>
        <w:tc>
          <w:tcPr>
            <w:tcW w:w="1405" w:type="dxa"/>
            <w:tcBorders>
              <w:top w:val="single" w:sz="6" w:space="0" w:color="auto"/>
              <w:bottom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r w:rsidRPr="00835E54">
              <w:rPr>
                <w:rFonts w:asciiTheme="majorBidi" w:eastAsia="Times New Roman" w:hAnsiTheme="majorBidi" w:cstheme="majorBidi"/>
                <w:b/>
                <w:bCs/>
                <w:color w:val="000000"/>
                <w:sz w:val="20"/>
                <w:szCs w:val="20"/>
              </w:rPr>
              <w:t xml:space="preserve"> (n = 20)</w:t>
            </w:r>
          </w:p>
        </w:tc>
      </w:tr>
      <w:tr w:rsidR="008A727D" w:rsidRPr="00835E54" w:rsidTr="00835E54">
        <w:trPr>
          <w:trHeight w:val="58"/>
          <w:jc w:val="center"/>
        </w:trPr>
        <w:tc>
          <w:tcPr>
            <w:tcW w:w="4538" w:type="dxa"/>
            <w:tcBorders>
              <w:top w:val="single" w:sz="6" w:space="0" w:color="auto"/>
            </w:tcBorders>
            <w:shd w:val="clear" w:color="auto" w:fill="auto"/>
            <w:noWrap/>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Operative time (min)</w:t>
            </w:r>
          </w:p>
        </w:tc>
        <w:tc>
          <w:tcPr>
            <w:tcW w:w="2078"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1405"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35 ±8</w:t>
            </w:r>
          </w:p>
        </w:tc>
      </w:tr>
      <w:tr w:rsidR="008A727D" w:rsidRPr="00835E54" w:rsidTr="00835E54">
        <w:trPr>
          <w:trHeight w:val="73"/>
          <w:jc w:val="center"/>
        </w:trPr>
        <w:tc>
          <w:tcPr>
            <w:tcW w:w="453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Post-operative pain (VAS)</w:t>
            </w:r>
          </w:p>
        </w:tc>
        <w:tc>
          <w:tcPr>
            <w:tcW w:w="207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Median (range)</w:t>
            </w:r>
          </w:p>
        </w:tc>
        <w:tc>
          <w:tcPr>
            <w:tcW w:w="1405"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6 (5 - 7)</w:t>
            </w:r>
          </w:p>
        </w:tc>
      </w:tr>
      <w:tr w:rsidR="008A727D" w:rsidRPr="00835E54" w:rsidTr="00835E54">
        <w:trPr>
          <w:trHeight w:val="73"/>
          <w:jc w:val="center"/>
        </w:trPr>
        <w:tc>
          <w:tcPr>
            <w:tcW w:w="4538" w:type="dxa"/>
            <w:shd w:val="clear" w:color="auto" w:fill="auto"/>
            <w:noWrap/>
            <w:vAlign w:val="center"/>
            <w:hideMark/>
          </w:tcPr>
          <w:p w:rsidR="008A727D" w:rsidRPr="00835E54" w:rsidRDefault="008A727D" w:rsidP="00835E54">
            <w:pPr>
              <w:bidi w:val="0"/>
              <w:ind w:firstLine="22"/>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Hospital stay (days)</w:t>
            </w:r>
          </w:p>
        </w:tc>
        <w:tc>
          <w:tcPr>
            <w:tcW w:w="2078" w:type="dxa"/>
            <w:shd w:val="clear" w:color="auto" w:fill="auto"/>
            <w:noWrap/>
            <w:vAlign w:val="center"/>
            <w:hideMark/>
          </w:tcPr>
          <w:p w:rsidR="008A727D" w:rsidRPr="00835E54" w:rsidRDefault="008A727D" w:rsidP="00835E54">
            <w:pPr>
              <w:bidi w:val="0"/>
              <w:ind w:firstLine="22"/>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1405" w:type="dxa"/>
            <w:shd w:val="clear" w:color="auto" w:fill="auto"/>
            <w:noWrap/>
            <w:vAlign w:val="center"/>
            <w:hideMark/>
          </w:tcPr>
          <w:p w:rsidR="008A727D" w:rsidRPr="00835E54" w:rsidRDefault="008A727D" w:rsidP="00835E54">
            <w:pPr>
              <w:bidi w:val="0"/>
              <w:ind w:firstLine="22"/>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 ±0.31</w:t>
            </w:r>
          </w:p>
        </w:tc>
      </w:tr>
      <w:tr w:rsidR="008A727D" w:rsidRPr="00835E54" w:rsidTr="00835E54">
        <w:trPr>
          <w:trHeight w:val="73"/>
          <w:jc w:val="center"/>
        </w:trPr>
        <w:tc>
          <w:tcPr>
            <w:tcW w:w="4538" w:type="dxa"/>
            <w:shd w:val="clear" w:color="auto" w:fill="auto"/>
            <w:noWrap/>
            <w:vAlign w:val="center"/>
            <w:hideMark/>
          </w:tcPr>
          <w:p w:rsidR="008A727D" w:rsidRPr="00835E54" w:rsidRDefault="008A727D" w:rsidP="00835E54">
            <w:pPr>
              <w:bidi w:val="0"/>
              <w:ind w:hanging="41"/>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Time to wound healing (days)</w:t>
            </w:r>
          </w:p>
        </w:tc>
        <w:tc>
          <w:tcPr>
            <w:tcW w:w="2078" w:type="dxa"/>
            <w:shd w:val="clear" w:color="auto" w:fill="auto"/>
            <w:noWrap/>
            <w:vAlign w:val="center"/>
            <w:hideMark/>
          </w:tcPr>
          <w:p w:rsidR="008A727D" w:rsidRPr="00835E54" w:rsidRDefault="008A727D" w:rsidP="00835E54">
            <w:pPr>
              <w:bidi w:val="0"/>
              <w:ind w:hanging="41"/>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1405" w:type="dxa"/>
            <w:shd w:val="clear" w:color="auto" w:fill="auto"/>
            <w:noWrap/>
            <w:vAlign w:val="center"/>
            <w:hideMark/>
          </w:tcPr>
          <w:p w:rsidR="008A727D" w:rsidRPr="00835E54" w:rsidRDefault="008A727D" w:rsidP="00835E54">
            <w:pPr>
              <w:bidi w:val="0"/>
              <w:ind w:hanging="41"/>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12 ±2</w:t>
            </w:r>
          </w:p>
        </w:tc>
      </w:tr>
      <w:tr w:rsidR="008A727D" w:rsidRPr="00835E54" w:rsidTr="00835E54">
        <w:trPr>
          <w:trHeight w:val="73"/>
          <w:jc w:val="center"/>
        </w:trPr>
        <w:tc>
          <w:tcPr>
            <w:tcW w:w="453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Time to removal of stitches (days)</w:t>
            </w:r>
          </w:p>
        </w:tc>
        <w:tc>
          <w:tcPr>
            <w:tcW w:w="207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1405" w:type="dxa"/>
            <w:shd w:val="clear" w:color="auto" w:fill="auto"/>
            <w:noWrap/>
            <w:vAlign w:val="center"/>
            <w:hideMark/>
          </w:tcPr>
          <w:p w:rsidR="008A727D" w:rsidRPr="00835E54" w:rsidRDefault="00C3468D" w:rsidP="00C3468D">
            <w:pPr>
              <w:bidi w:val="0"/>
              <w:contextualSpacing/>
              <w:jc w:val="lowKashida"/>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21</w:t>
            </w:r>
            <w:r w:rsidR="008A727D" w:rsidRPr="00835E54">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1</w:t>
            </w:r>
          </w:p>
        </w:tc>
      </w:tr>
      <w:tr w:rsidR="008A727D" w:rsidRPr="00835E54" w:rsidTr="00835E54">
        <w:trPr>
          <w:trHeight w:val="73"/>
          <w:jc w:val="center"/>
        </w:trPr>
        <w:tc>
          <w:tcPr>
            <w:tcW w:w="453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Time to return to work (days)</w:t>
            </w:r>
          </w:p>
        </w:tc>
        <w:tc>
          <w:tcPr>
            <w:tcW w:w="2078"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Mean ±SD</w:t>
            </w:r>
          </w:p>
        </w:tc>
        <w:tc>
          <w:tcPr>
            <w:tcW w:w="1405" w:type="dxa"/>
            <w:shd w:val="clear" w:color="auto" w:fill="auto"/>
            <w:noWrap/>
            <w:vAlign w:val="center"/>
            <w:hideMark/>
          </w:tcPr>
          <w:p w:rsidR="008A727D" w:rsidRPr="00C3468D" w:rsidRDefault="00C3468D" w:rsidP="00C3468D">
            <w:pPr>
              <w:bidi w:val="0"/>
              <w:ind w:left="360"/>
              <w:jc w:val="lowKashida"/>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30</w:t>
            </w:r>
            <w:r w:rsidR="008A727D" w:rsidRPr="00C3468D">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9</w:t>
            </w:r>
          </w:p>
        </w:tc>
      </w:tr>
    </w:tbl>
    <w:p w:rsidR="008A727D" w:rsidRPr="00835E54" w:rsidRDefault="008A727D" w:rsidP="00634569">
      <w:pPr>
        <w:bidi w:val="0"/>
        <w:spacing w:after="0" w:line="240" w:lineRule="auto"/>
        <w:contextualSpacing/>
        <w:jc w:val="lowKashida"/>
        <w:rPr>
          <w:rFonts w:asciiTheme="majorBidi" w:eastAsia="Calibri" w:hAnsiTheme="majorBidi" w:cstheme="majorBidi"/>
          <w:sz w:val="20"/>
          <w:szCs w:val="20"/>
        </w:rPr>
      </w:pPr>
      <w:r w:rsidRPr="00835E54">
        <w:rPr>
          <w:rFonts w:asciiTheme="majorBidi" w:eastAsia="Calibri" w:hAnsiTheme="majorBidi" w:cstheme="majorBidi"/>
          <w:sz w:val="20"/>
          <w:szCs w:val="20"/>
        </w:rPr>
        <w:t>Post-operative complications</w:t>
      </w:r>
      <w:r w:rsidR="00623190" w:rsidRPr="00835E54">
        <w:rPr>
          <w:rFonts w:asciiTheme="majorBidi" w:eastAsia="Calibri" w:hAnsiTheme="majorBidi" w:cstheme="majorBidi"/>
          <w:sz w:val="20"/>
          <w:szCs w:val="20"/>
        </w:rPr>
        <w:t>:</w:t>
      </w:r>
      <w:r w:rsidR="00623190" w:rsidRPr="00835E54">
        <w:rPr>
          <w:rFonts w:asciiTheme="majorBidi" w:eastAsia="Calibri" w:hAnsiTheme="majorBidi" w:cstheme="majorBidi"/>
          <w:b/>
          <w:bCs/>
          <w:sz w:val="20"/>
          <w:szCs w:val="20"/>
        </w:rPr>
        <w:t xml:space="preserve"> </w:t>
      </w:r>
      <w:r w:rsidRPr="00835E54">
        <w:rPr>
          <w:rFonts w:asciiTheme="majorBidi" w:eastAsia="Calibri" w:hAnsiTheme="majorBidi" w:cstheme="majorBidi"/>
          <w:sz w:val="20"/>
          <w:szCs w:val="20"/>
        </w:rPr>
        <w:t xml:space="preserve">19 patient came with complete healing and only 1 patient showed wound breakdown due to wound infection. </w:t>
      </w:r>
      <w:proofErr w:type="spellStart"/>
      <w:r w:rsidRPr="00835E54">
        <w:rPr>
          <w:rFonts w:asciiTheme="majorBidi" w:eastAsia="Calibri" w:hAnsiTheme="majorBidi" w:cstheme="majorBidi"/>
          <w:sz w:val="20"/>
          <w:szCs w:val="20"/>
        </w:rPr>
        <w:t>Reccurence</w:t>
      </w:r>
      <w:proofErr w:type="spellEnd"/>
      <w:r w:rsidRPr="00835E54">
        <w:rPr>
          <w:rFonts w:asciiTheme="majorBidi" w:eastAsia="Calibri" w:hAnsiTheme="majorBidi" w:cstheme="majorBidi"/>
          <w:sz w:val="20"/>
          <w:szCs w:val="20"/>
        </w:rPr>
        <w:t xml:space="preserve"> didn’t happened to any patient after 6 month of surgery    </w:t>
      </w:r>
      <w:r w:rsidRPr="00835E54">
        <w:rPr>
          <w:rFonts w:asciiTheme="majorBidi" w:eastAsia="Calibri" w:hAnsiTheme="majorBidi" w:cstheme="majorBidi"/>
          <w:b/>
          <w:bCs/>
          <w:sz w:val="20"/>
          <w:szCs w:val="20"/>
        </w:rPr>
        <w:t xml:space="preserve">(Table </w:t>
      </w:r>
      <w:r w:rsidR="00634569">
        <w:rPr>
          <w:rFonts w:asciiTheme="majorBidi" w:eastAsia="Calibri" w:hAnsiTheme="majorBidi" w:cstheme="majorBidi"/>
          <w:b/>
          <w:bCs/>
          <w:sz w:val="20"/>
          <w:szCs w:val="20"/>
        </w:rPr>
        <w:t>III</w:t>
      </w:r>
      <w:r w:rsidRPr="00835E54">
        <w:rPr>
          <w:rFonts w:asciiTheme="majorBidi" w:eastAsia="Calibri" w:hAnsiTheme="majorBidi" w:cstheme="majorBidi"/>
          <w:b/>
          <w:bCs/>
          <w:sz w:val="20"/>
          <w:szCs w:val="20"/>
        </w:rPr>
        <w:t xml:space="preserve">)    </w:t>
      </w:r>
    </w:p>
    <w:p w:rsidR="008A727D" w:rsidRPr="00835E54" w:rsidRDefault="00623190" w:rsidP="00634569">
      <w:pPr>
        <w:bidi w:val="0"/>
        <w:spacing w:after="0" w:line="240" w:lineRule="auto"/>
        <w:contextualSpacing/>
        <w:jc w:val="lowKashida"/>
        <w:rPr>
          <w:rFonts w:asciiTheme="majorBidi" w:eastAsia="Calibri" w:hAnsiTheme="majorBidi" w:cstheme="majorBidi"/>
          <w:b/>
          <w:bCs/>
          <w:sz w:val="20"/>
          <w:szCs w:val="20"/>
        </w:rPr>
      </w:pPr>
      <w:r w:rsidRPr="00835E54">
        <w:rPr>
          <w:rFonts w:asciiTheme="majorBidi" w:eastAsia="Calibri" w:hAnsiTheme="majorBidi" w:cstheme="majorBidi"/>
          <w:b/>
          <w:bCs/>
          <w:sz w:val="20"/>
          <w:szCs w:val="20"/>
        </w:rPr>
        <w:t>Table (</w:t>
      </w:r>
      <w:r w:rsidR="00634569">
        <w:rPr>
          <w:rFonts w:asciiTheme="majorBidi" w:eastAsia="Calibri" w:hAnsiTheme="majorBidi" w:cstheme="majorBidi"/>
          <w:b/>
          <w:bCs/>
          <w:sz w:val="20"/>
          <w:szCs w:val="20"/>
        </w:rPr>
        <w:t>III</w:t>
      </w:r>
      <w:r w:rsidR="008A727D" w:rsidRPr="00835E54">
        <w:rPr>
          <w:rFonts w:asciiTheme="majorBidi" w:eastAsia="Calibri" w:hAnsiTheme="majorBidi" w:cstheme="majorBidi"/>
          <w:b/>
          <w:bCs/>
          <w:sz w:val="20"/>
          <w:szCs w:val="20"/>
        </w:rPr>
        <w:t xml:space="preserve">) </w:t>
      </w:r>
      <w:r w:rsidR="008A727D" w:rsidRPr="006F409F">
        <w:rPr>
          <w:rFonts w:asciiTheme="majorBidi" w:eastAsia="Calibri" w:hAnsiTheme="majorBidi" w:cstheme="majorBidi"/>
          <w:sz w:val="20"/>
          <w:szCs w:val="20"/>
        </w:rPr>
        <w:t>Frequency distribution of post-operative complications</w:t>
      </w:r>
      <w:r w:rsidR="008A727D" w:rsidRPr="00835E54">
        <w:rPr>
          <w:rFonts w:asciiTheme="majorBidi" w:eastAsia="Calibri" w:hAnsiTheme="majorBidi" w:cstheme="majorBidi"/>
          <w:b/>
          <w:bCs/>
          <w:sz w:val="20"/>
          <w:szCs w:val="20"/>
        </w:rPr>
        <w:t xml:space="preserve"> </w:t>
      </w:r>
    </w:p>
    <w:tbl>
      <w:tblPr>
        <w:tblStyle w:val="a4"/>
        <w:tblW w:w="6996" w:type="dxa"/>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1856"/>
        <w:gridCol w:w="1856"/>
      </w:tblGrid>
      <w:tr w:rsidR="008A727D" w:rsidRPr="00835E54" w:rsidTr="00835E54">
        <w:trPr>
          <w:trHeight w:val="23"/>
          <w:jc w:val="center"/>
        </w:trPr>
        <w:tc>
          <w:tcPr>
            <w:tcW w:w="3284" w:type="dxa"/>
            <w:tcBorders>
              <w:top w:val="single" w:sz="6" w:space="0" w:color="auto"/>
              <w:bottom w:val="single" w:sz="6" w:space="0" w:color="auto"/>
            </w:tcBorders>
            <w:shd w:val="clear" w:color="auto" w:fill="auto"/>
            <w:noWrap/>
            <w:vAlign w:val="center"/>
            <w:hideMark/>
          </w:tcPr>
          <w:p w:rsidR="008A727D" w:rsidRPr="00835E54" w:rsidRDefault="008A727D" w:rsidP="00835E54">
            <w:pPr>
              <w:contextualSpacing/>
              <w:jc w:val="lowKashida"/>
              <w:rPr>
                <w:rFonts w:asciiTheme="majorBidi" w:hAnsiTheme="majorBidi" w:cstheme="majorBidi"/>
                <w:sz w:val="20"/>
                <w:szCs w:val="20"/>
              </w:rPr>
            </w:pPr>
          </w:p>
        </w:tc>
        <w:tc>
          <w:tcPr>
            <w:tcW w:w="1856" w:type="dxa"/>
            <w:tcBorders>
              <w:top w:val="single" w:sz="6" w:space="0" w:color="auto"/>
              <w:bottom w:val="single" w:sz="6" w:space="0" w:color="auto"/>
            </w:tcBorders>
            <w:shd w:val="clear" w:color="auto" w:fill="auto"/>
            <w:vAlign w:val="center"/>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p>
        </w:tc>
        <w:tc>
          <w:tcPr>
            <w:tcW w:w="1856" w:type="dxa"/>
            <w:tcBorders>
              <w:top w:val="single" w:sz="6" w:space="0" w:color="auto"/>
              <w:bottom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b/>
                <w:bCs/>
                <w:color w:val="000000"/>
                <w:sz w:val="20"/>
                <w:szCs w:val="20"/>
              </w:rPr>
            </w:pPr>
            <w:r w:rsidRPr="00835E54">
              <w:rPr>
                <w:rFonts w:asciiTheme="majorBidi" w:eastAsia="Times New Roman" w:hAnsiTheme="majorBidi" w:cstheme="majorBidi"/>
                <w:b/>
                <w:bCs/>
                <w:color w:val="000000"/>
                <w:sz w:val="20"/>
                <w:szCs w:val="20"/>
              </w:rPr>
              <w:t xml:space="preserve"> (n = 20)</w:t>
            </w:r>
          </w:p>
        </w:tc>
      </w:tr>
      <w:tr w:rsidR="008A727D" w:rsidRPr="00835E54" w:rsidTr="00835E54">
        <w:trPr>
          <w:trHeight w:val="58"/>
          <w:jc w:val="center"/>
        </w:trPr>
        <w:tc>
          <w:tcPr>
            <w:tcW w:w="3284"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Complete healing</w:t>
            </w:r>
          </w:p>
        </w:tc>
        <w:tc>
          <w:tcPr>
            <w:tcW w:w="1856" w:type="dxa"/>
            <w:tcBorders>
              <w:top w:val="single" w:sz="6" w:space="0" w:color="auto"/>
            </w:tcBorders>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Yes    n   (%)</w:t>
            </w:r>
          </w:p>
        </w:tc>
        <w:tc>
          <w:tcPr>
            <w:tcW w:w="1856" w:type="dxa"/>
            <w:tcBorders>
              <w:top w:val="single" w:sz="6" w:space="0" w:color="auto"/>
            </w:tcBorders>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19 (95.0)</w:t>
            </w:r>
          </w:p>
        </w:tc>
      </w:tr>
      <w:tr w:rsidR="008A727D" w:rsidRPr="00835E54" w:rsidTr="00835E54">
        <w:trPr>
          <w:trHeight w:val="58"/>
          <w:jc w:val="center"/>
        </w:trPr>
        <w:tc>
          <w:tcPr>
            <w:tcW w:w="3284"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Wound breakdown</w:t>
            </w:r>
          </w:p>
        </w:tc>
        <w:tc>
          <w:tcPr>
            <w:tcW w:w="1856" w:type="dxa"/>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Yes    n     (%)</w:t>
            </w:r>
          </w:p>
        </w:tc>
        <w:tc>
          <w:tcPr>
            <w:tcW w:w="1856"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1 (5.0)</w:t>
            </w:r>
          </w:p>
        </w:tc>
      </w:tr>
      <w:tr w:rsidR="008A727D" w:rsidRPr="00835E54" w:rsidTr="00835E54">
        <w:trPr>
          <w:trHeight w:val="58"/>
          <w:jc w:val="center"/>
        </w:trPr>
        <w:tc>
          <w:tcPr>
            <w:tcW w:w="3284" w:type="dxa"/>
            <w:shd w:val="clear" w:color="auto" w:fill="auto"/>
            <w:noWrap/>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Recurrence</w:t>
            </w:r>
          </w:p>
        </w:tc>
        <w:tc>
          <w:tcPr>
            <w:tcW w:w="1856" w:type="dxa"/>
            <w:shd w:val="clear" w:color="auto" w:fill="auto"/>
            <w:vAlign w:val="center"/>
            <w:hideMark/>
          </w:tcPr>
          <w:p w:rsidR="008A727D" w:rsidRPr="00835E54" w:rsidRDefault="008A727D" w:rsidP="00835E54">
            <w:pPr>
              <w:bidi w:val="0"/>
              <w:contextualSpacing/>
              <w:jc w:val="lowKashida"/>
              <w:rPr>
                <w:rFonts w:asciiTheme="majorBidi" w:eastAsia="Times New Roman" w:hAnsiTheme="majorBidi" w:cstheme="majorBidi"/>
                <w:color w:val="000000"/>
                <w:sz w:val="20"/>
                <w:szCs w:val="20"/>
              </w:rPr>
            </w:pPr>
            <w:r w:rsidRPr="00835E54">
              <w:rPr>
                <w:rFonts w:asciiTheme="majorBidi" w:eastAsia="Times New Roman" w:hAnsiTheme="majorBidi" w:cstheme="majorBidi"/>
                <w:color w:val="000000"/>
                <w:sz w:val="20"/>
                <w:szCs w:val="20"/>
              </w:rPr>
              <w:t>Yes    n   (%)</w:t>
            </w:r>
          </w:p>
        </w:tc>
        <w:tc>
          <w:tcPr>
            <w:tcW w:w="1856" w:type="dxa"/>
            <w:shd w:val="clear" w:color="auto" w:fill="auto"/>
            <w:noWrap/>
            <w:vAlign w:val="center"/>
            <w:hideMark/>
          </w:tcPr>
          <w:p w:rsidR="008A727D" w:rsidRPr="006F409F" w:rsidRDefault="008A727D" w:rsidP="006F409F">
            <w:pPr>
              <w:pStyle w:val="a3"/>
              <w:numPr>
                <w:ilvl w:val="0"/>
                <w:numId w:val="13"/>
              </w:numPr>
              <w:bidi w:val="0"/>
              <w:jc w:val="lowKashida"/>
              <w:rPr>
                <w:rFonts w:asciiTheme="majorBidi" w:eastAsia="Times New Roman" w:hAnsiTheme="majorBidi" w:cstheme="majorBidi"/>
                <w:color w:val="000000"/>
                <w:sz w:val="20"/>
                <w:szCs w:val="20"/>
              </w:rPr>
            </w:pPr>
            <w:r w:rsidRPr="006F409F">
              <w:rPr>
                <w:rFonts w:asciiTheme="majorBidi" w:eastAsia="Times New Roman" w:hAnsiTheme="majorBidi" w:cstheme="majorBidi"/>
                <w:color w:val="000000"/>
                <w:sz w:val="20"/>
                <w:szCs w:val="20"/>
              </w:rPr>
              <w:t>(0.0)</w:t>
            </w:r>
          </w:p>
        </w:tc>
      </w:tr>
    </w:tbl>
    <w:p w:rsidR="00FA3F37" w:rsidRPr="00835E54" w:rsidRDefault="00FA3F37" w:rsidP="00835E54">
      <w:pPr>
        <w:pStyle w:val="a3"/>
        <w:numPr>
          <w:ilvl w:val="0"/>
          <w:numId w:val="1"/>
        </w:numPr>
        <w:bidi w:val="0"/>
        <w:spacing w:after="0" w:line="240" w:lineRule="auto"/>
        <w:jc w:val="lowKashida"/>
        <w:outlineLvl w:val="0"/>
        <w:rPr>
          <w:rFonts w:asciiTheme="majorBidi" w:eastAsia="Times New Roman" w:hAnsiTheme="majorBidi" w:cstheme="majorBidi"/>
          <w:b/>
          <w:bCs/>
          <w:kern w:val="28"/>
          <w:sz w:val="20"/>
          <w:szCs w:val="20"/>
          <w:lang w:bidi="ar-EG"/>
        </w:rPr>
        <w:sectPr w:rsidR="00FA3F37" w:rsidRPr="00835E54" w:rsidSect="007607E3">
          <w:type w:val="continuous"/>
          <w:pgSz w:w="11906" w:h="16838"/>
          <w:pgMar w:top="1440" w:right="1800" w:bottom="1440" w:left="1800" w:header="708" w:footer="708" w:gutter="0"/>
          <w:cols w:space="708"/>
          <w:bidi/>
          <w:rtlGutter/>
          <w:docGrid w:linePitch="360"/>
        </w:sectPr>
      </w:pPr>
    </w:p>
    <w:p w:rsidR="006F409F" w:rsidRPr="006F409F" w:rsidRDefault="006F409F" w:rsidP="006F409F">
      <w:pPr>
        <w:bidi w:val="0"/>
        <w:spacing w:after="0" w:line="240" w:lineRule="auto"/>
        <w:ind w:left="360"/>
        <w:jc w:val="lowKashida"/>
        <w:outlineLvl w:val="0"/>
        <w:rPr>
          <w:rFonts w:asciiTheme="majorBidi" w:eastAsia="Times New Roman" w:hAnsiTheme="majorBidi" w:cstheme="majorBidi"/>
          <w:b/>
          <w:bCs/>
          <w:kern w:val="28"/>
          <w:sz w:val="2"/>
          <w:szCs w:val="2"/>
          <w:lang w:bidi="ar-EG"/>
        </w:rPr>
      </w:pPr>
    </w:p>
    <w:p w:rsidR="00812DD3" w:rsidRDefault="00812DD3" w:rsidP="00C210A2">
      <w:pPr>
        <w:pStyle w:val="a3"/>
        <w:numPr>
          <w:ilvl w:val="0"/>
          <w:numId w:val="12"/>
        </w:numPr>
        <w:bidi w:val="0"/>
        <w:spacing w:after="0" w:line="240" w:lineRule="auto"/>
        <w:ind w:left="180" w:hanging="180"/>
        <w:contextualSpacing w:val="0"/>
        <w:jc w:val="both"/>
        <w:outlineLvl w:val="0"/>
        <w:rPr>
          <w:rFonts w:asciiTheme="majorBidi" w:eastAsia="Times New Roman" w:hAnsiTheme="majorBidi" w:cstheme="majorBidi"/>
          <w:b/>
          <w:bCs/>
          <w:kern w:val="28"/>
          <w:sz w:val="20"/>
          <w:szCs w:val="20"/>
          <w:lang w:bidi="ar-EG"/>
        </w:rPr>
      </w:pPr>
      <w:r w:rsidRPr="006F409F">
        <w:rPr>
          <w:rFonts w:asciiTheme="majorBidi" w:eastAsia="Times New Roman" w:hAnsiTheme="majorBidi" w:cstheme="majorBidi"/>
          <w:b/>
          <w:bCs/>
          <w:kern w:val="28"/>
          <w:sz w:val="20"/>
          <w:szCs w:val="20"/>
          <w:lang w:bidi="ar-EG"/>
        </w:rPr>
        <w:t>Discussion</w:t>
      </w:r>
    </w:p>
    <w:p w:rsidR="006F409F" w:rsidRPr="006F409F" w:rsidRDefault="006F409F" w:rsidP="00C210A2">
      <w:pPr>
        <w:bidi w:val="0"/>
        <w:spacing w:after="0" w:line="240" w:lineRule="auto"/>
        <w:jc w:val="both"/>
        <w:outlineLvl w:val="0"/>
        <w:rPr>
          <w:rFonts w:asciiTheme="majorBidi" w:eastAsia="Times New Roman" w:hAnsiTheme="majorBidi" w:cstheme="majorBidi"/>
          <w:b/>
          <w:bCs/>
          <w:kern w:val="28"/>
          <w:sz w:val="20"/>
          <w:szCs w:val="20"/>
          <w:lang w:bidi="ar-EG"/>
        </w:rPr>
      </w:pPr>
    </w:p>
    <w:p w:rsidR="000019B6" w:rsidRPr="00835E54" w:rsidRDefault="000019B6" w:rsidP="00C210A2">
      <w:pPr>
        <w:bidi w:val="0"/>
        <w:spacing w:after="0" w:line="240" w:lineRule="auto"/>
        <w:jc w:val="both"/>
        <w:outlineLvl w:val="0"/>
        <w:rPr>
          <w:rFonts w:asciiTheme="majorBidi" w:eastAsia="Times New Roman" w:hAnsiTheme="majorBidi" w:cstheme="majorBidi"/>
          <w:kern w:val="28"/>
          <w:sz w:val="20"/>
          <w:szCs w:val="20"/>
          <w:lang w:bidi="ar-EG"/>
        </w:rPr>
        <w:sectPr w:rsidR="000019B6" w:rsidRPr="00835E54" w:rsidSect="007607E3">
          <w:type w:val="continuous"/>
          <w:pgSz w:w="11906" w:h="16838"/>
          <w:pgMar w:top="1440" w:right="1800" w:bottom="1440" w:left="1800" w:header="708" w:footer="708" w:gutter="0"/>
          <w:cols w:num="2" w:space="709"/>
          <w:rtlGutter/>
          <w:docGrid w:linePitch="360"/>
        </w:sectPr>
      </w:pP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lastRenderedPageBreak/>
        <w:t xml:space="preserve">In this study, according to BMI of patients was 20% were obese and 50.0% were overweight. On the other side a </w:t>
      </w:r>
      <w:r w:rsidR="00B569F0" w:rsidRPr="00835E54">
        <w:rPr>
          <w:rFonts w:asciiTheme="majorBidi" w:eastAsia="Times New Roman" w:hAnsiTheme="majorBidi" w:cstheme="majorBidi"/>
          <w:kern w:val="28"/>
          <w:sz w:val="20"/>
          <w:szCs w:val="20"/>
          <w:lang w:bidi="ar-EG"/>
        </w:rPr>
        <w:t>study done by Samir et al.,</w:t>
      </w:r>
      <w:r w:rsidRPr="00835E54">
        <w:rPr>
          <w:rFonts w:asciiTheme="majorBidi" w:eastAsia="Times New Roman" w:hAnsiTheme="majorBidi" w:cstheme="majorBidi"/>
          <w:kern w:val="28"/>
          <w:sz w:val="20"/>
          <w:szCs w:val="20"/>
          <w:lang w:bidi="ar-EG"/>
        </w:rPr>
        <w:t xml:space="preserve"> </w:t>
      </w:r>
      <w:r w:rsidR="00B569F0" w:rsidRPr="00835E54">
        <w:rPr>
          <w:rFonts w:asciiTheme="majorBidi" w:eastAsia="Times New Roman" w:hAnsiTheme="majorBidi" w:cstheme="majorBidi"/>
          <w:kern w:val="28"/>
          <w:sz w:val="20"/>
          <w:szCs w:val="20"/>
          <w:lang w:bidi="ar-EG"/>
        </w:rPr>
        <w:fldChar w:fldCharType="begin" w:fldLock="1"/>
      </w:r>
      <w:r w:rsidR="00B569F0" w:rsidRPr="00835E54">
        <w:rPr>
          <w:rFonts w:asciiTheme="majorBidi" w:eastAsia="Times New Roman" w:hAnsiTheme="majorBidi" w:cstheme="majorBidi"/>
          <w:kern w:val="28"/>
          <w:sz w:val="20"/>
          <w:szCs w:val="20"/>
          <w:lang w:bidi="ar-EG"/>
        </w:rPr>
        <w:instrText>ADDIN CSL_CITATION {"citationItems":[{"id":"ITEM-1","itemData":{"ISSN":"1110-2098","author":[{"dropping-particle":"","family":"Kohla","given":"Samir M","non-dropping-particle":"","parse-names":false,"suffix":""},{"dropping-particle":"","family":"Alsesy","given":"Allaa A","non-dropping-particle":"","parse-names":false,"suffix":""},{"dropping-particle":"","family":"Abd El-Aziz","given":"Tamer F","non-dropping-particle":"","parse-names":false,"suffix":""},{"dropping-particle":"","family":"Mohammed","given":"Moharrem A","non-dropping-particle":"","parse-names":false,"suffix":""},{"dropping-particle":"","family":"Zaid","given":"Mahmoud A Abo","non-dropping-particle":"","parse-names":false,"suffix":""}],"container-title":"Menoufia Medical Journal","id":"ITEM-1","issue":"3","issued":{"date-parts":[["2016"]]},"page":"539","publisher":"Medknow Publications","title":"Comparative study between the Karydakis technique and the Limberg flap in pilonidal sinus","type":"article-journal","volume":"29"},"uris":["http://www.mendeley.com/documents/?uuid=9f7cbcaa-59e4-4b74-9999-d71b5034e448"]}],"mendeley":{"formattedCitation":"[9]","plainTextFormattedCitation":"[9]","previouslyFormattedCitation":"[9]"},"properties":{"noteIndex":0},"schema":"https://github.com/citation-style-language/schema/raw/master/csl-citation.json"}</w:instrText>
      </w:r>
      <w:r w:rsidR="00B569F0" w:rsidRPr="00835E54">
        <w:rPr>
          <w:rFonts w:asciiTheme="majorBidi" w:eastAsia="Times New Roman" w:hAnsiTheme="majorBidi" w:cstheme="majorBidi"/>
          <w:kern w:val="28"/>
          <w:sz w:val="20"/>
          <w:szCs w:val="20"/>
          <w:lang w:bidi="ar-EG"/>
        </w:rPr>
        <w:fldChar w:fldCharType="separate"/>
      </w:r>
      <w:r w:rsidR="00B569F0" w:rsidRPr="00835E54">
        <w:rPr>
          <w:rFonts w:asciiTheme="majorBidi" w:eastAsia="Times New Roman" w:hAnsiTheme="majorBidi" w:cstheme="majorBidi"/>
          <w:kern w:val="28"/>
          <w:sz w:val="20"/>
          <w:szCs w:val="20"/>
          <w:lang w:bidi="ar-EG"/>
        </w:rPr>
        <w:t>[9]</w:t>
      </w:r>
      <w:r w:rsidR="00B569F0" w:rsidRPr="00835E54">
        <w:rPr>
          <w:rFonts w:asciiTheme="majorBidi" w:eastAsia="Times New Roman" w:hAnsiTheme="majorBidi" w:cstheme="majorBidi"/>
          <w:kern w:val="28"/>
          <w:sz w:val="20"/>
          <w:szCs w:val="20"/>
          <w:lang w:bidi="ar-EG"/>
        </w:rPr>
        <w:fldChar w:fldCharType="end"/>
      </w:r>
      <w:r w:rsidR="00B569F0" w:rsidRPr="00835E54">
        <w:rPr>
          <w:rFonts w:asciiTheme="majorBidi" w:eastAsia="Times New Roman" w:hAnsiTheme="majorBidi" w:cstheme="majorBidi"/>
          <w:kern w:val="28"/>
          <w:sz w:val="20"/>
          <w:szCs w:val="20"/>
          <w:lang w:bidi="ar-EG"/>
        </w:rPr>
        <w:t>,</w:t>
      </w:r>
      <w:r w:rsidRPr="00835E54">
        <w:rPr>
          <w:rFonts w:asciiTheme="majorBidi" w:eastAsia="Times New Roman" w:hAnsiTheme="majorBidi" w:cstheme="majorBidi"/>
          <w:kern w:val="28"/>
          <w:sz w:val="20"/>
          <w:szCs w:val="20"/>
          <w:lang w:bidi="ar-EG"/>
        </w:rPr>
        <w:t xml:space="preserve"> reported that 60 % of patients were obese and 26.6% were overweight</w:t>
      </w:r>
      <w:r w:rsidRPr="00835E54">
        <w:rPr>
          <w:rFonts w:asciiTheme="majorBidi" w:eastAsia="Times New Roman" w:hAnsiTheme="majorBidi" w:cstheme="majorBidi"/>
          <w:kern w:val="28"/>
          <w:sz w:val="20"/>
          <w:szCs w:val="20"/>
          <w:rtl/>
          <w:lang w:bidi="ar-EG"/>
        </w:rPr>
        <w:t xml:space="preserve">. </w:t>
      </w:r>
      <w:r w:rsidR="00B569F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lastRenderedPageBreak/>
        <w:t xml:space="preserve">Obesity was higher in the study done by Hassan et al., </w:t>
      </w:r>
      <w:r w:rsidR="00B569F0" w:rsidRPr="00835E54">
        <w:rPr>
          <w:rFonts w:asciiTheme="majorBidi" w:eastAsia="Times New Roman" w:hAnsiTheme="majorBidi" w:cstheme="majorBidi"/>
          <w:kern w:val="28"/>
          <w:sz w:val="20"/>
          <w:szCs w:val="20"/>
          <w:lang w:bidi="ar-EG"/>
        </w:rPr>
        <w:fldChar w:fldCharType="begin" w:fldLock="1"/>
      </w:r>
      <w:r w:rsidR="00B569F0" w:rsidRPr="00835E54">
        <w:rPr>
          <w:rFonts w:asciiTheme="majorBidi" w:eastAsia="Times New Roman" w:hAnsiTheme="majorBidi" w:cstheme="majorBidi"/>
          <w:kern w:val="28"/>
          <w:sz w:val="20"/>
          <w:szCs w:val="20"/>
          <w:lang w:bidi="ar-EG"/>
        </w:rPr>
        <w:instrText>ADDIN CSL_CITATION {"citationItems":[{"id":"ITEM-1","itemData":{"author":[{"dropping-particle":"","family":"Traifi","given":"Dr Hassan Dr","non-dropping-particle":"Al","parse-names":false,"suffix":""},{"dropping-particle":"","family":"Anwar","given":"Kazi Selim Dr","non-dropping-particle":"","parse-names":false,"suffix":""},{"dropping-particle":"","family":"Ashraf","given":"Mujahid Dr","non-dropping-particle":"","parse-names":false,"suffix":""},{"dropping-particle":"","family":"Malik","given":"Wasim Sayeed Dr","non-dropping-particle":"","parse-names":false,"suffix":""}],"container-title":"World Journal of Colorectal Surgery","id":"ITEM-1","issue":"1","issued":{"date-parts":[["2009"]]},"page":"7","publisher":"bepress","title":"Clinical features and surgical management of sacrococcygeal pilonidal sinus: experience of a peripheral hospital in Saudi Arabia","type":"article-journal","volume":"1"},"uris":["http://www.mendeley.com/documents/?uuid=637e7d9b-f024-4ce0-8aa9-398aa29e6d5e"]}],"mendeley":{"formattedCitation":"[10]","plainTextFormattedCitation":"[10]","previouslyFormattedCitation":"[10]"},"properties":{"noteIndex":0},"schema":"https://github.com/citation-style-language/schema/raw/master/csl-citation.json"}</w:instrText>
      </w:r>
      <w:r w:rsidR="00B569F0" w:rsidRPr="00835E54">
        <w:rPr>
          <w:rFonts w:asciiTheme="majorBidi" w:eastAsia="Times New Roman" w:hAnsiTheme="majorBidi" w:cstheme="majorBidi"/>
          <w:kern w:val="28"/>
          <w:sz w:val="20"/>
          <w:szCs w:val="20"/>
          <w:lang w:bidi="ar-EG"/>
        </w:rPr>
        <w:fldChar w:fldCharType="separate"/>
      </w:r>
      <w:r w:rsidR="00B569F0" w:rsidRPr="00835E54">
        <w:rPr>
          <w:rFonts w:asciiTheme="majorBidi" w:eastAsia="Times New Roman" w:hAnsiTheme="majorBidi" w:cstheme="majorBidi"/>
          <w:kern w:val="28"/>
          <w:sz w:val="20"/>
          <w:szCs w:val="20"/>
          <w:lang w:bidi="ar-EG"/>
        </w:rPr>
        <w:t>[10]</w:t>
      </w:r>
      <w:r w:rsidR="00B569F0" w:rsidRPr="00835E54">
        <w:rPr>
          <w:rFonts w:asciiTheme="majorBidi" w:eastAsia="Times New Roman" w:hAnsiTheme="majorBidi" w:cstheme="majorBidi"/>
          <w:kern w:val="28"/>
          <w:sz w:val="20"/>
          <w:szCs w:val="20"/>
          <w:lang w:bidi="ar-EG"/>
        </w:rPr>
        <w:fldChar w:fldCharType="end"/>
      </w:r>
      <w:r w:rsidR="00B569F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 xml:space="preserve">It was  reported that 80% of patients were obese. </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In this study, {15%} 0f patients</w:t>
      </w:r>
      <w:r w:rsidR="003F0BCE"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 xml:space="preserve">(3 patients) presented with discharge only , </w:t>
      </w:r>
      <w:r w:rsidRPr="00835E54">
        <w:rPr>
          <w:rFonts w:asciiTheme="majorBidi" w:eastAsia="Times New Roman" w:hAnsiTheme="majorBidi" w:cstheme="majorBidi"/>
          <w:kern w:val="28"/>
          <w:sz w:val="20"/>
          <w:szCs w:val="20"/>
          <w:lang w:bidi="ar-EG"/>
        </w:rPr>
        <w:lastRenderedPageBreak/>
        <w:t>{30%} of them ( 6 patients) with pain and {55%} of patient (11 patients ) presented with both pain and discharge</w:t>
      </w:r>
      <w:r w:rsidR="00B569F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This was consistent with study done by Samir et al</w:t>
      </w:r>
      <w:r w:rsidR="00B569F0" w:rsidRPr="00835E54">
        <w:rPr>
          <w:rFonts w:asciiTheme="majorBidi" w:eastAsia="Times New Roman" w:hAnsiTheme="majorBidi" w:cstheme="majorBidi"/>
          <w:kern w:val="28"/>
          <w:sz w:val="20"/>
          <w:szCs w:val="20"/>
          <w:lang w:bidi="ar-EG"/>
        </w:rPr>
        <w:t xml:space="preserve">., </w:t>
      </w:r>
      <w:r w:rsidR="00B569F0" w:rsidRPr="00835E54">
        <w:rPr>
          <w:rFonts w:asciiTheme="majorBidi" w:eastAsia="Times New Roman" w:hAnsiTheme="majorBidi" w:cstheme="majorBidi"/>
          <w:kern w:val="28"/>
          <w:sz w:val="20"/>
          <w:szCs w:val="20"/>
          <w:lang w:bidi="ar-EG"/>
        </w:rPr>
        <w:fldChar w:fldCharType="begin" w:fldLock="1"/>
      </w:r>
      <w:r w:rsidR="00B569F0" w:rsidRPr="00835E54">
        <w:rPr>
          <w:rFonts w:asciiTheme="majorBidi" w:eastAsia="Times New Roman" w:hAnsiTheme="majorBidi" w:cstheme="majorBidi"/>
          <w:kern w:val="28"/>
          <w:sz w:val="20"/>
          <w:szCs w:val="20"/>
          <w:lang w:bidi="ar-EG"/>
        </w:rPr>
        <w:instrText>ADDIN CSL_CITATION {"citationItems":[{"id":"ITEM-1","itemData":{"ISSN":"1110-2098","author":[{"dropping-particle":"","family":"Kohla","given":"Samir M","non-dropping-particle":"","parse-names":false,"suffix":""},{"dropping-particle":"","family":"Alsesy","given":"Allaa A","non-dropping-particle":"","parse-names":false,"suffix":""},{"dropping-particle":"","family":"Abd El-Aziz","given":"Tamer F","non-dropping-particle":"","parse-names":false,"suffix":""},{"dropping-particle":"","family":"Mohammed","given":"Moharrem A","non-dropping-particle":"","parse-names":false,"suffix":""},{"dropping-particle":"","family":"Zaid","given":"Mahmoud A Abo","non-dropping-particle":"","parse-names":false,"suffix":""}],"container-title":"Menoufia Medical Journal","id":"ITEM-1","issue":"3","issued":{"date-parts":[["2016"]]},"page":"539","publisher":"Medknow Publications","title":"Comparative study between the Karydakis technique and the Limberg flap in pilonidal sinus","type":"article-journal","volume":"29"},"uris":["http://www.mendeley.com/documents/?uuid=9f7cbcaa-59e4-4b74-9999-d71b5034e448"]}],"mendeley":{"formattedCitation":"[9]","plainTextFormattedCitation":"[9]","previouslyFormattedCitation":"[9]"},"properties":{"noteIndex":0},"schema":"https://github.com/citation-style-language/schema/raw/master/csl-citation.json"}</w:instrText>
      </w:r>
      <w:r w:rsidR="00B569F0" w:rsidRPr="00835E54">
        <w:rPr>
          <w:rFonts w:asciiTheme="majorBidi" w:eastAsia="Times New Roman" w:hAnsiTheme="majorBidi" w:cstheme="majorBidi"/>
          <w:kern w:val="28"/>
          <w:sz w:val="20"/>
          <w:szCs w:val="20"/>
          <w:lang w:bidi="ar-EG"/>
        </w:rPr>
        <w:fldChar w:fldCharType="separate"/>
      </w:r>
      <w:r w:rsidR="00B569F0" w:rsidRPr="00835E54">
        <w:rPr>
          <w:rFonts w:asciiTheme="majorBidi" w:eastAsia="Times New Roman" w:hAnsiTheme="majorBidi" w:cstheme="majorBidi"/>
          <w:kern w:val="28"/>
          <w:sz w:val="20"/>
          <w:szCs w:val="20"/>
          <w:lang w:bidi="ar-EG"/>
        </w:rPr>
        <w:t>[9]</w:t>
      </w:r>
      <w:r w:rsidR="00B569F0" w:rsidRPr="00835E54">
        <w:rPr>
          <w:rFonts w:asciiTheme="majorBidi" w:eastAsia="Times New Roman" w:hAnsiTheme="majorBidi" w:cstheme="majorBidi"/>
          <w:kern w:val="28"/>
          <w:sz w:val="20"/>
          <w:szCs w:val="20"/>
          <w:lang w:bidi="ar-EG"/>
        </w:rPr>
        <w:fldChar w:fldCharType="end"/>
      </w:r>
      <w:r w:rsidR="00B569F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that reported that 26.6% of patients complained of pain, 20.0% complained of discharge and 46.6% complained of pain and discharge. Mustafa et al.,</w:t>
      </w:r>
      <w:r w:rsidR="00B569F0" w:rsidRPr="00835E54">
        <w:rPr>
          <w:rFonts w:asciiTheme="majorBidi" w:eastAsia="Times New Roman" w:hAnsiTheme="majorBidi" w:cstheme="majorBidi"/>
          <w:kern w:val="28"/>
          <w:sz w:val="20"/>
          <w:szCs w:val="20"/>
          <w:lang w:bidi="ar-EG"/>
        </w:rPr>
        <w:t xml:space="preserve"> </w:t>
      </w:r>
      <w:r w:rsidR="00B569F0" w:rsidRPr="00835E54">
        <w:rPr>
          <w:rFonts w:asciiTheme="majorBidi" w:eastAsia="Times New Roman" w:hAnsiTheme="majorBidi" w:cstheme="majorBidi"/>
          <w:kern w:val="28"/>
          <w:sz w:val="20"/>
          <w:szCs w:val="20"/>
          <w:lang w:bidi="ar-EG"/>
        </w:rPr>
        <w:fldChar w:fldCharType="begin" w:fldLock="1"/>
      </w:r>
      <w:r w:rsidR="000747C0" w:rsidRPr="00835E54">
        <w:rPr>
          <w:rFonts w:asciiTheme="majorBidi" w:eastAsia="Times New Roman" w:hAnsiTheme="majorBidi" w:cstheme="majorBidi"/>
          <w:kern w:val="28"/>
          <w:sz w:val="20"/>
          <w:szCs w:val="20"/>
          <w:lang w:bidi="ar-EG"/>
        </w:rPr>
        <w:instrText>ADDIN CSL_CITATION {"citationItems":[{"id":"ITEM-1","itemData":{"ISSN":"0002-9610","author":[{"dropping-particle":"","family":"Ates","given":"Mustafa","non-dropping-particle":"","parse-names":false,"suffix":""},{"dropping-particle":"","family":"Dirican","given":"Abuzer","non-dropping-particle":"","parse-names":false,"suffix":""},{"dropping-particle":"","family":"Sarac","given":"Mehmet","non-dropping-particle":"","parse-names":false,"suffix":""},{"dropping-particle":"","family":"Aslan","given":"Ahmet","non-dropping-particle":"","parse-names":false,"suffix":""},{"dropping-particle":"","family":"Colak","given":"Cemil","non-dropping-particle":"","parse-names":false,"suffix":""}],"container-title":"The American Journal of Surgery","id":"ITEM-1","issue":"5","issued":{"date-parts":[["2011"]]},"page":"568-573","publisher":"Elsevier","title":"Short and long-term results of the Karydakis flap versus the Limberg flap for treating pilonidal sinus disease: a prospective randomized study","type":"article-journal","volume":"202"},"uris":["http://www.mendeley.com/documents/?uuid=fb781ee7-fb61-4e80-b1b1-c6560daa0877"]}],"mendeley":{"formattedCitation":"[11]","plainTextFormattedCitation":"[11]","previouslyFormattedCitation":"[11]"},"properties":{"noteIndex":0},"schema":"https://github.com/citation-style-language/schema/raw/master/csl-citation.json"}</w:instrText>
      </w:r>
      <w:r w:rsidR="00B569F0" w:rsidRPr="00835E54">
        <w:rPr>
          <w:rFonts w:asciiTheme="majorBidi" w:eastAsia="Times New Roman" w:hAnsiTheme="majorBidi" w:cstheme="majorBidi"/>
          <w:kern w:val="28"/>
          <w:sz w:val="20"/>
          <w:szCs w:val="20"/>
          <w:lang w:bidi="ar-EG"/>
        </w:rPr>
        <w:fldChar w:fldCharType="separate"/>
      </w:r>
      <w:r w:rsidR="00B569F0" w:rsidRPr="00835E54">
        <w:rPr>
          <w:rFonts w:asciiTheme="majorBidi" w:eastAsia="Times New Roman" w:hAnsiTheme="majorBidi" w:cstheme="majorBidi"/>
          <w:kern w:val="28"/>
          <w:sz w:val="20"/>
          <w:szCs w:val="20"/>
          <w:lang w:bidi="ar-EG"/>
        </w:rPr>
        <w:t>[11]</w:t>
      </w:r>
      <w:r w:rsidR="00B569F0"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reported similar percent of those complaining of pain {35.8%} but it was reported  that higher percent of those complaining of discharge {72.4%</w:t>
      </w:r>
      <w:r w:rsidR="00B569F0" w:rsidRPr="00835E54">
        <w:rPr>
          <w:rFonts w:asciiTheme="majorBidi" w:eastAsia="Times New Roman" w:hAnsiTheme="majorBidi" w:cstheme="majorBidi"/>
          <w:kern w:val="28"/>
          <w:sz w:val="20"/>
          <w:szCs w:val="20"/>
          <w:lang w:bidi="ar-EG"/>
        </w:rPr>
        <w:t>}.</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In this study, we reported that mean operative time was {35 minutes}. the</w:t>
      </w:r>
      <w:r w:rsidR="000747C0" w:rsidRPr="00835E54">
        <w:rPr>
          <w:rFonts w:asciiTheme="majorBidi" w:eastAsia="Times New Roman" w:hAnsiTheme="majorBidi" w:cstheme="majorBidi"/>
          <w:kern w:val="28"/>
          <w:sz w:val="20"/>
          <w:szCs w:val="20"/>
          <w:lang w:bidi="ar-EG"/>
        </w:rPr>
        <w:t xml:space="preserve"> studies done </w:t>
      </w:r>
      <w:proofErr w:type="spellStart"/>
      <w:r w:rsidR="000747C0" w:rsidRPr="00835E54">
        <w:rPr>
          <w:rFonts w:asciiTheme="majorBidi" w:eastAsia="Times New Roman" w:hAnsiTheme="majorBidi" w:cstheme="majorBidi"/>
          <w:kern w:val="28"/>
          <w:sz w:val="20"/>
          <w:szCs w:val="20"/>
          <w:lang w:bidi="ar-EG"/>
        </w:rPr>
        <w:t>Samer</w:t>
      </w:r>
      <w:proofErr w:type="spellEnd"/>
      <w:r w:rsidR="000747C0" w:rsidRPr="00835E54">
        <w:rPr>
          <w:rFonts w:asciiTheme="majorBidi" w:eastAsia="Times New Roman" w:hAnsiTheme="majorBidi" w:cstheme="majorBidi"/>
          <w:kern w:val="28"/>
          <w:sz w:val="20"/>
          <w:szCs w:val="20"/>
          <w:lang w:bidi="ar-EG"/>
        </w:rPr>
        <w:t xml:space="preserve"> et al., </w:t>
      </w:r>
      <w:r w:rsidR="000747C0" w:rsidRPr="00835E54">
        <w:rPr>
          <w:rFonts w:asciiTheme="majorBidi" w:eastAsia="Times New Roman" w:hAnsiTheme="majorBidi" w:cstheme="majorBidi"/>
          <w:kern w:val="28"/>
          <w:sz w:val="20"/>
          <w:szCs w:val="20"/>
          <w:lang w:bidi="ar-EG"/>
        </w:rPr>
        <w:fldChar w:fldCharType="begin" w:fldLock="1"/>
      </w:r>
      <w:r w:rsidR="000747C0" w:rsidRPr="00835E54">
        <w:rPr>
          <w:rFonts w:asciiTheme="majorBidi" w:eastAsia="Times New Roman" w:hAnsiTheme="majorBidi" w:cstheme="majorBidi"/>
          <w:kern w:val="28"/>
          <w:sz w:val="20"/>
          <w:szCs w:val="20"/>
          <w:lang w:bidi="ar-EG"/>
        </w:rPr>
        <w:instrText>ADDIN CSL_CITATION {"citationItems":[{"id":"ITEM-1","itemData":{"ISSN":"1110-2098","author":[{"dropping-particle":"","family":"Kohla","given":"Samir M","non-dropping-particle":"","parse-names":false,"suffix":""},{"dropping-particle":"","family":"Alsesy","given":"Allaa A","non-dropping-particle":"","parse-names":false,"suffix":""},{"dropping-particle":"","family":"Abd El-Aziz","given":"Tamer F","non-dropping-particle":"","parse-names":false,"suffix":""},{"dropping-particle":"","family":"Mohammed","given":"Moharrem A","non-dropping-particle":"","parse-names":false,"suffix":""},{"dropping-particle":"","family":"Zaid","given":"Mahmoud A Abo","non-dropping-particle":"","parse-names":false,"suffix":""}],"container-title":"Menoufia Medical Journal","id":"ITEM-1","issue":"3","issued":{"date-parts":[["2016"]]},"page":"539","publisher":"Medknow Publications","title":"Comparative study between the Karydakis technique and the Limberg flap in pilonidal sinus","type":"article-journal","volume":"29"},"uris":["http://www.mendeley.com/documents/?uuid=9f7cbcaa-59e4-4b74-9999-d71b5034e448"]}],"mendeley":{"formattedCitation":"[9]","plainTextFormattedCitation":"[9]","previouslyFormattedCitation":"[9]"},"properties":{"noteIndex":0},"schema":"https://github.com/citation-style-language/schema/raw/master/csl-citation.json"}</w:instrText>
      </w:r>
      <w:r w:rsidR="000747C0" w:rsidRPr="00835E54">
        <w:rPr>
          <w:rFonts w:asciiTheme="majorBidi" w:eastAsia="Times New Roman" w:hAnsiTheme="majorBidi" w:cstheme="majorBidi"/>
          <w:kern w:val="28"/>
          <w:sz w:val="20"/>
          <w:szCs w:val="20"/>
          <w:lang w:bidi="ar-EG"/>
        </w:rPr>
        <w:fldChar w:fldCharType="separate"/>
      </w:r>
      <w:r w:rsidR="000747C0" w:rsidRPr="00835E54">
        <w:rPr>
          <w:rFonts w:asciiTheme="majorBidi" w:eastAsia="Times New Roman" w:hAnsiTheme="majorBidi" w:cstheme="majorBidi"/>
          <w:kern w:val="28"/>
          <w:sz w:val="20"/>
          <w:szCs w:val="20"/>
          <w:lang w:bidi="ar-EG"/>
        </w:rPr>
        <w:t>[9]</w:t>
      </w:r>
      <w:r w:rsidR="000747C0"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w:t>
      </w:r>
      <w:proofErr w:type="spellStart"/>
      <w:r w:rsidRPr="00835E54">
        <w:rPr>
          <w:rFonts w:asciiTheme="majorBidi" w:eastAsia="Times New Roman" w:hAnsiTheme="majorBidi" w:cstheme="majorBidi"/>
          <w:kern w:val="28"/>
          <w:sz w:val="20"/>
          <w:szCs w:val="20"/>
          <w:lang w:bidi="ar-EG"/>
        </w:rPr>
        <w:t>Turgut</w:t>
      </w:r>
      <w:proofErr w:type="spellEnd"/>
      <w:r w:rsidRPr="00835E54">
        <w:rPr>
          <w:rFonts w:asciiTheme="majorBidi" w:eastAsia="Times New Roman" w:hAnsiTheme="majorBidi" w:cstheme="majorBidi"/>
          <w:kern w:val="28"/>
          <w:sz w:val="20"/>
          <w:szCs w:val="20"/>
          <w:lang w:bidi="ar-EG"/>
        </w:rPr>
        <w:t xml:space="preserve"> et al., </w:t>
      </w:r>
      <w:r w:rsidR="000747C0" w:rsidRPr="00835E54">
        <w:rPr>
          <w:rFonts w:asciiTheme="majorBidi" w:eastAsia="Times New Roman" w:hAnsiTheme="majorBidi" w:cstheme="majorBidi"/>
          <w:kern w:val="28"/>
          <w:sz w:val="20"/>
          <w:szCs w:val="20"/>
          <w:lang w:bidi="ar-EG"/>
        </w:rPr>
        <w:fldChar w:fldCharType="begin" w:fldLock="1"/>
      </w:r>
      <w:r w:rsidR="000747C0" w:rsidRPr="00835E54">
        <w:rPr>
          <w:rFonts w:asciiTheme="majorBidi" w:eastAsia="Times New Roman" w:hAnsiTheme="majorBidi" w:cstheme="majorBidi"/>
          <w:kern w:val="28"/>
          <w:sz w:val="20"/>
          <w:szCs w:val="20"/>
          <w:lang w:bidi="ar-EG"/>
        </w:rPr>
        <w:instrText>ADDIN CSL_CITATION {"citationItems":[{"id":"ITEM-1","itemData":{"ISSN":"1743-9191","author":[{"dropping-particle":"","family":"Karaca","given":"Turgut","non-dropping-particle":"","parse-names":false,"suffix":""},{"dropping-particle":"","family":"Yoldaş","given":"Ömer","non-dropping-particle":"","parse-names":false,"suffix":""},{"dropping-particle":"","family":"Bilgin","given":"Bülent Çağlar","non-dropping-particle":"","parse-names":false,"suffix":""},{"dropping-particle":"","family":"Özer","given":"Saadet","non-dropping-particle":"","parse-names":false,"suffix":""},{"dropping-particle":"","family":"Yoldaş","given":"Suna","non-dropping-particle":"","parse-names":false,"suffix":""},{"dropping-particle":"","family":"Karaca","given":"Nihal Gördesel","non-dropping-particle":"","parse-names":false,"suffix":""}],"container-title":"International Journal of Surgery","id":"ITEM-1","issue":"10","issued":{"date-parts":[["2012"]]},"page":"601-606","publisher":"Elsevier","title":"Comparison of short-term results of modified Karydakis flap and modified Limberg flap for pilonidal sinus surgery","type":"article-journal","volume":"10"},"uris":["http://www.mendeley.com/documents/?uuid=15a131ac-5b32-45e5-b4d2-20092be6a28c"]}],"mendeley":{"formattedCitation":"[12]","plainTextFormattedCitation":"[12]","previouslyFormattedCitation":"[12]"},"properties":{"noteIndex":0},"schema":"https://github.com/citation-style-language/schema/raw/master/csl-citation.json"}</w:instrText>
      </w:r>
      <w:r w:rsidR="000747C0" w:rsidRPr="00835E54">
        <w:rPr>
          <w:rFonts w:asciiTheme="majorBidi" w:eastAsia="Times New Roman" w:hAnsiTheme="majorBidi" w:cstheme="majorBidi"/>
          <w:kern w:val="28"/>
          <w:sz w:val="20"/>
          <w:szCs w:val="20"/>
          <w:lang w:bidi="ar-EG"/>
        </w:rPr>
        <w:fldChar w:fldCharType="separate"/>
      </w:r>
      <w:r w:rsidR="000747C0" w:rsidRPr="00835E54">
        <w:rPr>
          <w:rFonts w:asciiTheme="majorBidi" w:eastAsia="Times New Roman" w:hAnsiTheme="majorBidi" w:cstheme="majorBidi"/>
          <w:kern w:val="28"/>
          <w:sz w:val="20"/>
          <w:szCs w:val="20"/>
          <w:lang w:bidi="ar-EG"/>
        </w:rPr>
        <w:t>[12]</w:t>
      </w:r>
      <w:r w:rsidR="000747C0"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reported higher operative time in rhomboidal flap technique and </w:t>
      </w:r>
      <w:proofErr w:type="spellStart"/>
      <w:r w:rsidRPr="00835E54">
        <w:rPr>
          <w:rFonts w:asciiTheme="majorBidi" w:eastAsia="Times New Roman" w:hAnsiTheme="majorBidi" w:cstheme="majorBidi"/>
          <w:kern w:val="28"/>
          <w:sz w:val="20"/>
          <w:szCs w:val="20"/>
          <w:lang w:bidi="ar-EG"/>
        </w:rPr>
        <w:t>Karydakis</w:t>
      </w:r>
      <w:proofErr w:type="spellEnd"/>
      <w:r w:rsidRPr="00835E54">
        <w:rPr>
          <w:rFonts w:asciiTheme="majorBidi" w:eastAsia="Times New Roman" w:hAnsiTheme="majorBidi" w:cstheme="majorBidi"/>
          <w:kern w:val="28"/>
          <w:sz w:val="20"/>
          <w:szCs w:val="20"/>
          <w:lang w:bidi="ar-EG"/>
        </w:rPr>
        <w:t xml:space="preserve"> technique. that mostly due to extensive dissection, adjustment of flap and closure of wound</w:t>
      </w:r>
      <w:r w:rsidRPr="00835E54">
        <w:rPr>
          <w:rFonts w:asciiTheme="majorBidi" w:eastAsia="Times New Roman" w:hAnsiTheme="majorBidi" w:cstheme="majorBidi"/>
          <w:kern w:val="28"/>
          <w:sz w:val="20"/>
          <w:szCs w:val="20"/>
          <w:rtl/>
          <w:lang w:bidi="ar-EG"/>
        </w:rPr>
        <w:t>.</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In this study, we reported that median VAS was {6}. in Mustafa et al., 2011</w:t>
      </w:r>
      <w:r w:rsidR="000747C0" w:rsidRPr="00835E54">
        <w:rPr>
          <w:rFonts w:asciiTheme="majorBidi" w:eastAsia="Times New Roman" w:hAnsiTheme="majorBidi" w:cstheme="majorBidi"/>
          <w:kern w:val="28"/>
          <w:sz w:val="20"/>
          <w:szCs w:val="20"/>
          <w:lang w:bidi="ar-EG"/>
        </w:rPr>
        <w:t xml:space="preserve"> </w:t>
      </w:r>
      <w:r w:rsidR="000747C0" w:rsidRPr="00835E54">
        <w:rPr>
          <w:rFonts w:asciiTheme="majorBidi" w:eastAsia="Times New Roman" w:hAnsiTheme="majorBidi" w:cstheme="majorBidi"/>
          <w:kern w:val="28"/>
          <w:sz w:val="20"/>
          <w:szCs w:val="20"/>
          <w:lang w:bidi="ar-EG"/>
        </w:rPr>
        <w:fldChar w:fldCharType="begin" w:fldLock="1"/>
      </w:r>
      <w:r w:rsidR="000747C0" w:rsidRPr="00835E54">
        <w:rPr>
          <w:rFonts w:asciiTheme="majorBidi" w:eastAsia="Times New Roman" w:hAnsiTheme="majorBidi" w:cstheme="majorBidi"/>
          <w:kern w:val="28"/>
          <w:sz w:val="20"/>
          <w:szCs w:val="20"/>
          <w:lang w:bidi="ar-EG"/>
        </w:rPr>
        <w:instrText>ADDIN CSL_CITATION {"citationItems":[{"id":"ITEM-1","itemData":{"ISSN":"0002-9610","author":[{"dropping-particle":"","family":"Ates","given":"Mustafa","non-dropping-particle":"","parse-names":false,"suffix":""},{"dropping-particle":"","family":"Dirican","given":"Abuzer","non-dropping-particle":"","parse-names":false,"suffix":""},{"dropping-particle":"","family":"Sarac","given":"Mehmet","non-dropping-particle":"","parse-names":false,"suffix":""},{"dropping-particle":"","family":"Aslan","given":"Ahmet","non-dropping-particle":"","parse-names":false,"suffix":""},{"dropping-particle":"","family":"Colak","given":"Cemil","non-dropping-particle":"","parse-names":false,"suffix":""}],"container-title":"The American Journal of Surgery","id":"ITEM-1","issue":"5","issued":{"date-parts":[["2011"]]},"page":"568-573","publisher":"Elsevier","title":"Short and long-term results of the Karydakis flap versus the Limberg flap for treating pilonidal sinus disease: a prospective randomized study","type":"article-journal","volume":"202"},"uris":["http://www.mendeley.com/documents/?uuid=fb781ee7-fb61-4e80-b1b1-c6560daa0877"]}],"mendeley":{"formattedCitation":"[11]","plainTextFormattedCitation":"[11]","previouslyFormattedCitation":"[11]"},"properties":{"noteIndex":0},"schema":"https://github.com/citation-style-language/schema/raw/master/csl-citation.json"}</w:instrText>
      </w:r>
      <w:r w:rsidR="000747C0" w:rsidRPr="00835E54">
        <w:rPr>
          <w:rFonts w:asciiTheme="majorBidi" w:eastAsia="Times New Roman" w:hAnsiTheme="majorBidi" w:cstheme="majorBidi"/>
          <w:kern w:val="28"/>
          <w:sz w:val="20"/>
          <w:szCs w:val="20"/>
          <w:lang w:bidi="ar-EG"/>
        </w:rPr>
        <w:fldChar w:fldCharType="separate"/>
      </w:r>
      <w:r w:rsidR="000747C0" w:rsidRPr="00835E54">
        <w:rPr>
          <w:rFonts w:asciiTheme="majorBidi" w:eastAsia="Times New Roman" w:hAnsiTheme="majorBidi" w:cstheme="majorBidi"/>
          <w:kern w:val="28"/>
          <w:sz w:val="20"/>
          <w:szCs w:val="20"/>
          <w:lang w:bidi="ar-EG"/>
        </w:rPr>
        <w:t>[11]</w:t>
      </w:r>
      <w:r w:rsidR="000747C0"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study, VAS was higher in patients underwent </w:t>
      </w:r>
      <w:proofErr w:type="spellStart"/>
      <w:r w:rsidRPr="00835E54">
        <w:rPr>
          <w:rFonts w:asciiTheme="majorBidi" w:eastAsia="Times New Roman" w:hAnsiTheme="majorBidi" w:cstheme="majorBidi"/>
          <w:kern w:val="28"/>
          <w:sz w:val="20"/>
          <w:szCs w:val="20"/>
          <w:lang w:bidi="ar-EG"/>
        </w:rPr>
        <w:t>Karydakis</w:t>
      </w:r>
      <w:proofErr w:type="spellEnd"/>
      <w:r w:rsidRPr="00835E54">
        <w:rPr>
          <w:rFonts w:asciiTheme="majorBidi" w:eastAsia="Times New Roman" w:hAnsiTheme="majorBidi" w:cstheme="majorBidi"/>
          <w:kern w:val="28"/>
          <w:sz w:val="20"/>
          <w:szCs w:val="20"/>
          <w:lang w:bidi="ar-EG"/>
        </w:rPr>
        <w:t xml:space="preserve"> technique which was { 7.08  ± 1.75</w:t>
      </w:r>
      <w:r w:rsidRPr="00835E54">
        <w:rPr>
          <w:rFonts w:asciiTheme="majorBidi" w:eastAsia="Times New Roman" w:hAnsiTheme="majorBidi" w:cstheme="majorBidi"/>
          <w:kern w:val="28"/>
          <w:sz w:val="20"/>
          <w:szCs w:val="20"/>
          <w:rtl/>
          <w:lang w:bidi="ar-EG"/>
        </w:rPr>
        <w:t xml:space="preserve"> </w:t>
      </w:r>
      <w:r w:rsidR="000747C0" w:rsidRPr="006F409F">
        <w:rPr>
          <w:rFonts w:asciiTheme="majorBidi" w:eastAsia="Times New Roman" w:hAnsiTheme="majorBidi" w:cstheme="majorBidi"/>
          <w:kern w:val="28"/>
          <w:sz w:val="20"/>
          <w:szCs w:val="20"/>
          <w:lang w:bidi="ar-EG"/>
        </w:rPr>
        <w:t>}</w:t>
      </w:r>
      <w:r w:rsidR="000747C0"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 xml:space="preserve">In contrast,  </w:t>
      </w:r>
      <w:proofErr w:type="spellStart"/>
      <w:r w:rsidRPr="00835E54">
        <w:rPr>
          <w:rFonts w:asciiTheme="majorBidi" w:eastAsia="Times New Roman" w:hAnsiTheme="majorBidi" w:cstheme="majorBidi"/>
          <w:kern w:val="28"/>
          <w:sz w:val="20"/>
          <w:szCs w:val="20"/>
          <w:lang w:bidi="ar-EG"/>
        </w:rPr>
        <w:t>Turgut</w:t>
      </w:r>
      <w:proofErr w:type="spellEnd"/>
      <w:r w:rsidRPr="00835E54">
        <w:rPr>
          <w:rFonts w:asciiTheme="majorBidi" w:eastAsia="Times New Roman" w:hAnsiTheme="majorBidi" w:cstheme="majorBidi"/>
          <w:kern w:val="28"/>
          <w:sz w:val="20"/>
          <w:szCs w:val="20"/>
          <w:lang w:bidi="ar-EG"/>
        </w:rPr>
        <w:t xml:space="preserve"> et al.,</w:t>
      </w:r>
      <w:r w:rsidR="000747C0" w:rsidRPr="00835E54">
        <w:rPr>
          <w:rFonts w:asciiTheme="majorBidi" w:eastAsia="Times New Roman" w:hAnsiTheme="majorBidi" w:cstheme="majorBidi"/>
          <w:kern w:val="28"/>
          <w:sz w:val="20"/>
          <w:szCs w:val="20"/>
          <w:lang w:bidi="ar-EG"/>
        </w:rPr>
        <w:t xml:space="preserve"> </w:t>
      </w:r>
      <w:r w:rsidR="000747C0" w:rsidRPr="00835E54">
        <w:rPr>
          <w:rFonts w:asciiTheme="majorBidi" w:eastAsia="Times New Roman" w:hAnsiTheme="majorBidi" w:cstheme="majorBidi"/>
          <w:kern w:val="28"/>
          <w:sz w:val="20"/>
          <w:szCs w:val="20"/>
          <w:lang w:bidi="ar-EG"/>
        </w:rPr>
        <w:fldChar w:fldCharType="begin" w:fldLock="1"/>
      </w:r>
      <w:r w:rsidR="003F0BCE" w:rsidRPr="00835E54">
        <w:rPr>
          <w:rFonts w:asciiTheme="majorBidi" w:eastAsia="Times New Roman" w:hAnsiTheme="majorBidi" w:cstheme="majorBidi"/>
          <w:kern w:val="28"/>
          <w:sz w:val="20"/>
          <w:szCs w:val="20"/>
          <w:lang w:bidi="ar-EG"/>
        </w:rPr>
        <w:instrText>ADDIN CSL_CITATION {"citationItems":[{"id":"ITEM-1","itemData":{"ISSN":"1743-9191","author":[{"dropping-particle":"","family":"Karaca","given":"Turgut","non-dropping-particle":"","parse-names":false,"suffix":""},{"dropping-particle":"","family":"Yoldaş","given":"Ömer","non-dropping-particle":"","parse-names":false,"suffix":""},{"dropping-particle":"","family":"Bilgin","given":"Bülent Çağlar","non-dropping-particle":"","parse-names":false,"suffix":""},{"dropping-particle":"","family":"Özer","given":"Saadet","non-dropping-particle":"","parse-names":false,"suffix":""},{"dropping-particle":"","family":"Yoldaş","given":"Suna","non-dropping-particle":"","parse-names":false,"suffix":""},{"dropping-particle":"","family":"Karaca","given":"Nihal Gördesel","non-dropping-particle":"","parse-names":false,"suffix":""}],"container-title":"International Journal of Surgery","id":"ITEM-1","issue":"10","issued":{"date-parts":[["2012"]]},"page":"601-606","publisher":"Elsevier","title":"Comparison of short-term results of modified Karydakis flap and modified Limberg flap for pilonidal sinus surgery","type":"article-journal","volume":"10"},"uris":["http://www.mendeley.com/documents/?uuid=15a131ac-5b32-45e5-b4d2-20092be6a28c"]}],"mendeley":{"formattedCitation":"[12]","plainTextFormattedCitation":"[12]","previouslyFormattedCitation":"[12]"},"properties":{"noteIndex":0},"schema":"https://github.com/citation-style-language/schema/raw/master/csl-citation.json"}</w:instrText>
      </w:r>
      <w:r w:rsidR="000747C0" w:rsidRPr="00835E54">
        <w:rPr>
          <w:rFonts w:asciiTheme="majorBidi" w:eastAsia="Times New Roman" w:hAnsiTheme="majorBidi" w:cstheme="majorBidi"/>
          <w:kern w:val="28"/>
          <w:sz w:val="20"/>
          <w:szCs w:val="20"/>
          <w:lang w:bidi="ar-EG"/>
        </w:rPr>
        <w:fldChar w:fldCharType="separate"/>
      </w:r>
      <w:r w:rsidR="000747C0" w:rsidRPr="00835E54">
        <w:rPr>
          <w:rFonts w:asciiTheme="majorBidi" w:eastAsia="Times New Roman" w:hAnsiTheme="majorBidi" w:cstheme="majorBidi"/>
          <w:kern w:val="28"/>
          <w:sz w:val="20"/>
          <w:szCs w:val="20"/>
          <w:lang w:bidi="ar-EG"/>
        </w:rPr>
        <w:t>[12]</w:t>
      </w:r>
      <w:r w:rsidR="000747C0"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reported that pain was lower  using </w:t>
      </w:r>
      <w:proofErr w:type="spellStart"/>
      <w:r w:rsidRPr="00835E54">
        <w:rPr>
          <w:rFonts w:asciiTheme="majorBidi" w:eastAsia="Times New Roman" w:hAnsiTheme="majorBidi" w:cstheme="majorBidi"/>
          <w:kern w:val="28"/>
          <w:sz w:val="20"/>
          <w:szCs w:val="20"/>
          <w:lang w:bidi="ar-EG"/>
        </w:rPr>
        <w:t>Karydakis</w:t>
      </w:r>
      <w:proofErr w:type="spellEnd"/>
      <w:r w:rsidRPr="00835E54">
        <w:rPr>
          <w:rFonts w:asciiTheme="majorBidi" w:eastAsia="Times New Roman" w:hAnsiTheme="majorBidi" w:cstheme="majorBidi"/>
          <w:kern w:val="28"/>
          <w:sz w:val="20"/>
          <w:szCs w:val="20"/>
          <w:lang w:bidi="ar-EG"/>
        </w:rPr>
        <w:t xml:space="preserve"> technique{3.7 ± 1.7} .  </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In this study we reported that mean hospital stay was {1 day±0.31}. This was lower  than  a study done by Mustafa et al., </w:t>
      </w:r>
      <w:r w:rsidR="003F0BCE" w:rsidRPr="00835E54">
        <w:rPr>
          <w:rFonts w:asciiTheme="majorBidi" w:eastAsia="Times New Roman" w:hAnsiTheme="majorBidi" w:cstheme="majorBidi"/>
          <w:kern w:val="28"/>
          <w:sz w:val="20"/>
          <w:szCs w:val="20"/>
          <w:lang w:bidi="ar-EG"/>
        </w:rPr>
        <w:fldChar w:fldCharType="begin" w:fldLock="1"/>
      </w:r>
      <w:r w:rsidR="003F0BCE" w:rsidRPr="00835E54">
        <w:rPr>
          <w:rFonts w:asciiTheme="majorBidi" w:eastAsia="Times New Roman" w:hAnsiTheme="majorBidi" w:cstheme="majorBidi"/>
          <w:kern w:val="28"/>
          <w:sz w:val="20"/>
          <w:szCs w:val="20"/>
          <w:lang w:bidi="ar-EG"/>
        </w:rPr>
        <w:instrText>ADDIN CSL_CITATION {"citationItems":[{"id":"ITEM-1","itemData":{"ISSN":"0002-9610","author":[{"dropping-particle":"","family":"Ates","given":"Mustafa","non-dropping-particle":"","parse-names":false,"suffix":""},{"dropping-particle":"","family":"Dirican","given":"Abuzer","non-dropping-particle":"","parse-names":false,"suffix":""},{"dropping-particle":"","family":"Sarac","given":"Mehmet","non-dropping-particle":"","parse-names":false,"suffix":""},{"dropping-particle":"","family":"Aslan","given":"Ahmet","non-dropping-particle":"","parse-names":false,"suffix":""},{"dropping-particle":"","family":"Colak","given":"Cemil","non-dropping-particle":"","parse-names":false,"suffix":""}],"container-title":"The American Journal of Surgery","id":"ITEM-1","issue":"5","issued":{"date-parts":[["2011"]]},"page":"568-573","publisher":"Elsevier","title":"Short and long-term results of the Karydakis flap versus the Limberg flap for treating pilonidal sinus disease: a prospective randomized study","type":"article-journal","volume":"202"},"uris":["http://www.mendeley.com/documents/?uuid=fb781ee7-fb61-4e80-b1b1-c6560daa0877"]}],"mendeley":{"formattedCitation":"[11]","plainTextFormattedCitation":"[11]","previouslyFormattedCitation":"[11]"},"properties":{"noteIndex":0},"schema":"https://github.com/citation-style-language/schema/raw/master/csl-citation.json"}</w:instrText>
      </w:r>
      <w:r w:rsidR="003F0BCE" w:rsidRPr="00835E54">
        <w:rPr>
          <w:rFonts w:asciiTheme="majorBidi" w:eastAsia="Times New Roman" w:hAnsiTheme="majorBidi" w:cstheme="majorBidi"/>
          <w:kern w:val="28"/>
          <w:sz w:val="20"/>
          <w:szCs w:val="20"/>
          <w:lang w:bidi="ar-EG"/>
        </w:rPr>
        <w:fldChar w:fldCharType="separate"/>
      </w:r>
      <w:r w:rsidR="003F0BCE" w:rsidRPr="00835E54">
        <w:rPr>
          <w:rFonts w:asciiTheme="majorBidi" w:eastAsia="Times New Roman" w:hAnsiTheme="majorBidi" w:cstheme="majorBidi"/>
          <w:kern w:val="28"/>
          <w:sz w:val="20"/>
          <w:szCs w:val="20"/>
          <w:lang w:bidi="ar-EG"/>
        </w:rPr>
        <w:t>[11]</w:t>
      </w:r>
      <w:r w:rsidR="003F0BCE" w:rsidRPr="00835E54">
        <w:rPr>
          <w:rFonts w:asciiTheme="majorBidi" w:eastAsia="Times New Roman" w:hAnsiTheme="majorBidi" w:cstheme="majorBidi"/>
          <w:kern w:val="28"/>
          <w:sz w:val="20"/>
          <w:szCs w:val="20"/>
          <w:lang w:bidi="ar-EG"/>
        </w:rPr>
        <w:fldChar w:fldCharType="end"/>
      </w:r>
      <w:r w:rsidR="003F0BCE" w:rsidRPr="00835E54">
        <w:rPr>
          <w:rFonts w:asciiTheme="majorBidi" w:eastAsia="Times New Roman" w:hAnsiTheme="majorBidi" w:cstheme="majorBidi"/>
          <w:kern w:val="28"/>
          <w:sz w:val="20"/>
          <w:szCs w:val="20"/>
          <w:lang w:bidi="ar-EG"/>
        </w:rPr>
        <w:t xml:space="preserve"> </w:t>
      </w:r>
      <w:r w:rsidRPr="00835E54">
        <w:rPr>
          <w:rFonts w:asciiTheme="majorBidi" w:eastAsia="Times New Roman" w:hAnsiTheme="majorBidi" w:cstheme="majorBidi"/>
          <w:kern w:val="28"/>
          <w:sz w:val="20"/>
          <w:szCs w:val="20"/>
          <w:lang w:bidi="ar-EG"/>
        </w:rPr>
        <w:t>which reported longer hospital stay in in all techniques used in the study{3.40 ± .94</w:t>
      </w:r>
      <w:r w:rsidR="003F0BCE" w:rsidRPr="00835E54">
        <w:rPr>
          <w:rFonts w:asciiTheme="majorBidi" w:eastAsia="Times New Roman" w:hAnsiTheme="majorBidi" w:cstheme="majorBidi"/>
          <w:kern w:val="28"/>
          <w:sz w:val="20"/>
          <w:szCs w:val="20"/>
          <w:lang w:bidi="ar-EG"/>
        </w:rPr>
        <w:t>}</w:t>
      </w:r>
      <w:r w:rsidRPr="00835E54">
        <w:rPr>
          <w:rFonts w:asciiTheme="majorBidi" w:eastAsia="Times New Roman" w:hAnsiTheme="majorBidi" w:cstheme="majorBidi"/>
          <w:kern w:val="28"/>
          <w:sz w:val="20"/>
          <w:szCs w:val="20"/>
          <w:rtl/>
          <w:lang w:bidi="ar-EG"/>
        </w:rPr>
        <w:t>.</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Our explanation is in other techniques uses flap,  we need to make sure that flap is viable with adequate blood supply and there is no tension by sutures</w:t>
      </w:r>
      <w:r w:rsidRPr="00835E54">
        <w:rPr>
          <w:rFonts w:asciiTheme="majorBidi" w:eastAsia="Times New Roman" w:hAnsiTheme="majorBidi" w:cstheme="majorBidi"/>
          <w:kern w:val="28"/>
          <w:sz w:val="20"/>
          <w:szCs w:val="20"/>
          <w:rtl/>
          <w:lang w:bidi="ar-EG"/>
        </w:rPr>
        <w:t xml:space="preserve"> .</w:t>
      </w:r>
      <w:r w:rsidRPr="00835E54">
        <w:rPr>
          <w:rFonts w:asciiTheme="majorBidi" w:eastAsia="Times New Roman" w:hAnsiTheme="majorBidi" w:cstheme="majorBidi"/>
          <w:kern w:val="28"/>
          <w:sz w:val="20"/>
          <w:szCs w:val="20"/>
          <w:lang w:bidi="ar-EG"/>
        </w:rPr>
        <w:t>Studies done by, Samir et al.,</w:t>
      </w:r>
      <w:r w:rsidR="003F0BCE" w:rsidRPr="00835E54">
        <w:rPr>
          <w:rFonts w:asciiTheme="majorBidi" w:eastAsia="Times New Roman" w:hAnsiTheme="majorBidi" w:cstheme="majorBidi"/>
          <w:kern w:val="28"/>
          <w:sz w:val="20"/>
          <w:szCs w:val="20"/>
          <w:lang w:bidi="ar-EG"/>
        </w:rPr>
        <w:t xml:space="preserve"> </w:t>
      </w:r>
      <w:r w:rsidR="003F0BCE" w:rsidRPr="00835E54">
        <w:rPr>
          <w:rFonts w:asciiTheme="majorBidi" w:eastAsia="Times New Roman" w:hAnsiTheme="majorBidi" w:cstheme="majorBidi"/>
          <w:kern w:val="28"/>
          <w:sz w:val="20"/>
          <w:szCs w:val="20"/>
          <w:lang w:bidi="ar-EG"/>
        </w:rPr>
        <w:fldChar w:fldCharType="begin" w:fldLock="1"/>
      </w:r>
      <w:r w:rsidR="003F0BCE" w:rsidRPr="00835E54">
        <w:rPr>
          <w:rFonts w:asciiTheme="majorBidi" w:eastAsia="Times New Roman" w:hAnsiTheme="majorBidi" w:cstheme="majorBidi"/>
          <w:kern w:val="28"/>
          <w:sz w:val="20"/>
          <w:szCs w:val="20"/>
          <w:lang w:bidi="ar-EG"/>
        </w:rPr>
        <w:instrText>ADDIN CSL_CITATION {"citationItems":[{"id":"ITEM-1","itemData":{"ISSN":"1110-2098","author":[{"dropping-particle":"","family":"Kohla","given":"Samir M","non-dropping-particle":"","parse-names":false,"suffix":""},{"dropping-particle":"","family":"Alsesy","given":"Allaa A","non-dropping-particle":"","parse-names":false,"suffix":""},{"dropping-particle":"","family":"Abd El-Aziz","given":"Tamer F","non-dropping-particle":"","parse-names":false,"suffix":""},{"dropping-particle":"","family":"Mohammed","given":"Moharrem A","non-dropping-particle":"","parse-names":false,"suffix":""},{"dropping-particle":"","family":"Zaid","given":"Mahmoud A Abo","non-dropping-particle":"","parse-names":false,"suffix":""}],"container-title":"Menoufia Medical Journal","id":"ITEM-1","issue":"3","issued":{"date-parts":[["2016"]]},"page":"539","publisher":"Medknow Publications","title":"Comparative study between the Karydakis technique and the Limberg flap in pilonidal sinus","type":"article-journal","volume":"29"},"uris":["http://www.mendeley.com/documents/?uuid=9f7cbcaa-59e4-4b74-9999-d71b5034e448"]}],"mendeley":{"formattedCitation":"[9]","plainTextFormattedCitation":"[9]","previouslyFormattedCitation":"[9]"},"properties":{"noteIndex":0},"schema":"https://github.com/citation-style-language/schema/raw/master/csl-citation.json"}</w:instrText>
      </w:r>
      <w:r w:rsidR="003F0BCE" w:rsidRPr="00835E54">
        <w:rPr>
          <w:rFonts w:asciiTheme="majorBidi" w:eastAsia="Times New Roman" w:hAnsiTheme="majorBidi" w:cstheme="majorBidi"/>
          <w:kern w:val="28"/>
          <w:sz w:val="20"/>
          <w:szCs w:val="20"/>
          <w:lang w:bidi="ar-EG"/>
        </w:rPr>
        <w:fldChar w:fldCharType="separate"/>
      </w:r>
      <w:r w:rsidR="003F0BCE" w:rsidRPr="00835E54">
        <w:rPr>
          <w:rFonts w:asciiTheme="majorBidi" w:eastAsia="Times New Roman" w:hAnsiTheme="majorBidi" w:cstheme="majorBidi"/>
          <w:kern w:val="28"/>
          <w:sz w:val="20"/>
          <w:szCs w:val="20"/>
          <w:lang w:bidi="ar-EG"/>
        </w:rPr>
        <w:t>[9]</w:t>
      </w:r>
      <w:r w:rsidR="003F0BCE"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and </w:t>
      </w:r>
      <w:proofErr w:type="spellStart"/>
      <w:r w:rsidRPr="00835E54">
        <w:rPr>
          <w:rFonts w:asciiTheme="majorBidi" w:eastAsia="Times New Roman" w:hAnsiTheme="majorBidi" w:cstheme="majorBidi"/>
          <w:kern w:val="28"/>
          <w:sz w:val="20"/>
          <w:szCs w:val="20"/>
          <w:lang w:bidi="ar-EG"/>
        </w:rPr>
        <w:t>Turgut</w:t>
      </w:r>
      <w:proofErr w:type="spellEnd"/>
      <w:r w:rsidRPr="00835E54">
        <w:rPr>
          <w:rFonts w:asciiTheme="majorBidi" w:eastAsia="Times New Roman" w:hAnsiTheme="majorBidi" w:cstheme="majorBidi"/>
          <w:kern w:val="28"/>
          <w:sz w:val="20"/>
          <w:szCs w:val="20"/>
          <w:lang w:bidi="ar-EG"/>
        </w:rPr>
        <w:t xml:space="preserve"> et al., </w:t>
      </w:r>
      <w:r w:rsidR="003F0BCE" w:rsidRPr="00835E54">
        <w:rPr>
          <w:rFonts w:asciiTheme="majorBidi" w:eastAsia="Times New Roman" w:hAnsiTheme="majorBidi" w:cstheme="majorBidi"/>
          <w:kern w:val="28"/>
          <w:sz w:val="20"/>
          <w:szCs w:val="20"/>
          <w:lang w:bidi="ar-EG"/>
        </w:rPr>
        <w:fldChar w:fldCharType="begin" w:fldLock="1"/>
      </w:r>
      <w:r w:rsidR="003F0BCE" w:rsidRPr="00835E54">
        <w:rPr>
          <w:rFonts w:asciiTheme="majorBidi" w:eastAsia="Times New Roman" w:hAnsiTheme="majorBidi" w:cstheme="majorBidi"/>
          <w:kern w:val="28"/>
          <w:sz w:val="20"/>
          <w:szCs w:val="20"/>
          <w:lang w:bidi="ar-EG"/>
        </w:rPr>
        <w:instrText>ADDIN CSL_CITATION {"citationItems":[{"id":"ITEM-1","itemData":{"ISSN":"1743-9191","author":[{"dropping-particle":"","family":"Karaca","given":"Turgut","non-dropping-particle":"","parse-names":false,"suffix":""},{"dropping-particle":"","family":"Yoldaş","given":"Ömer","non-dropping-particle":"","parse-names":false,"suffix":""},{"dropping-particle":"","family":"Bilgin","given":"Bülent Çağlar","non-dropping-particle":"","parse-names":false,"suffix":""},{"dropping-particle":"","family":"Özer","given":"Saadet","non-dropping-particle":"","parse-names":false,"suffix":""},{"dropping-particle":"","family":"Yoldaş","given":"Suna","non-dropping-particle":"","parse-names":false,"suffix":""},{"dropping-particle":"","family":"Karaca","given":"Nihal Gördesel","non-dropping-particle":"","parse-names":false,"suffix":""}],"container-title":"International Journal of Surgery","id":"ITEM-1","issue":"10","issued":{"date-parts":[["2012"]]},"page":"601-606","publisher":"Elsevier","title":"Comparison of short-term results of modified Karydakis flap and modified Limberg flap for pilonidal sinus surgery","type":"article-journal","volume":"10"},"uris":["http://www.mendeley.com/documents/?uuid=15a131ac-5b32-45e5-b4d2-20092be6a28c"]}],"mendeley":{"formattedCitation":"[12]","plainTextFormattedCitation":"[12]","previouslyFormattedCitation":"[12]"},"properties":{"noteIndex":0},"schema":"https://github.com/citation-style-language/schema/raw/master/csl-citation.json"}</w:instrText>
      </w:r>
      <w:r w:rsidR="003F0BCE" w:rsidRPr="00835E54">
        <w:rPr>
          <w:rFonts w:asciiTheme="majorBidi" w:eastAsia="Times New Roman" w:hAnsiTheme="majorBidi" w:cstheme="majorBidi"/>
          <w:kern w:val="28"/>
          <w:sz w:val="20"/>
          <w:szCs w:val="20"/>
          <w:lang w:bidi="ar-EG"/>
        </w:rPr>
        <w:fldChar w:fldCharType="separate"/>
      </w:r>
      <w:r w:rsidR="003F0BCE" w:rsidRPr="00835E54">
        <w:rPr>
          <w:rFonts w:asciiTheme="majorBidi" w:eastAsia="Times New Roman" w:hAnsiTheme="majorBidi" w:cstheme="majorBidi"/>
          <w:kern w:val="28"/>
          <w:sz w:val="20"/>
          <w:szCs w:val="20"/>
          <w:lang w:bidi="ar-EG"/>
        </w:rPr>
        <w:t>[12]</w:t>
      </w:r>
      <w:r w:rsidR="003F0BCE"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also showed longer hospital stay in in all techniques used in the study</w:t>
      </w:r>
      <w:r w:rsidRPr="00835E54">
        <w:rPr>
          <w:rFonts w:asciiTheme="majorBidi" w:eastAsia="Times New Roman" w:hAnsiTheme="majorBidi" w:cstheme="majorBidi"/>
          <w:kern w:val="28"/>
          <w:sz w:val="20"/>
          <w:szCs w:val="20"/>
          <w:rtl/>
          <w:lang w:bidi="ar-EG"/>
        </w:rPr>
        <w:t>.</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According to this study, mean time to removal of stitches was {14 days}. in study done by Samir et al., </w:t>
      </w:r>
      <w:r w:rsidR="003F0BCE" w:rsidRPr="00835E54">
        <w:rPr>
          <w:rFonts w:asciiTheme="majorBidi" w:eastAsia="Times New Roman" w:hAnsiTheme="majorBidi" w:cstheme="majorBidi"/>
          <w:kern w:val="28"/>
          <w:sz w:val="20"/>
          <w:szCs w:val="20"/>
          <w:lang w:bidi="ar-EG"/>
        </w:rPr>
        <w:fldChar w:fldCharType="begin" w:fldLock="1"/>
      </w:r>
      <w:r w:rsidR="003F0BCE" w:rsidRPr="00835E54">
        <w:rPr>
          <w:rFonts w:asciiTheme="majorBidi" w:eastAsia="Times New Roman" w:hAnsiTheme="majorBidi" w:cstheme="majorBidi"/>
          <w:kern w:val="28"/>
          <w:sz w:val="20"/>
          <w:szCs w:val="20"/>
          <w:lang w:bidi="ar-EG"/>
        </w:rPr>
        <w:instrText>ADDIN CSL_CITATION {"citationItems":[{"id":"ITEM-1","itemData":{"ISSN":"1110-2098","author":[{"dropping-particle":"","family":"Kohla","given":"Samir M","non-dropping-particle":"","parse-names":false,"suffix":""},{"dropping-particle":"","family":"Alsesy","given":"Allaa A","non-dropping-particle":"","parse-names":false,"suffix":""},{"dropping-particle":"","family":"Abd El-Aziz","given":"Tamer F","non-dropping-particle":"","parse-names":false,"suffix":""},{"dropping-particle":"","family":"Mohammed","given":"Moharrem A","non-dropping-particle":"","parse-names":false,"suffix":""},{"dropping-particle":"","family":"Zaid","given":"Mahmoud A Abo","non-dropping-particle":"","parse-names":false,"suffix":""}],"container-title":"Menoufia Medical Journal","id":"ITEM-1","issue":"3","issued":{"date-parts":[["2016"]]},"page":"539","publisher":"Medknow Publications","title":"Comparative study between the Karydakis technique and the Limberg flap in pilonidal sinus","type":"article-journal","volume":"29"},"uris":["http://www.mendeley.com/documents/?uuid=9f7cbcaa-59e4-4b74-9999-d71b5034e448"]}],"mendeley":{"formattedCitation":"[9]","plainTextFormattedCitation":"[9]","previouslyFormattedCitation":"[9]"},"properties":{"noteIndex":0},"schema":"https://github.com/citation-style-language/schema/raw/master/csl-citation.json"}</w:instrText>
      </w:r>
      <w:r w:rsidR="003F0BCE" w:rsidRPr="00835E54">
        <w:rPr>
          <w:rFonts w:asciiTheme="majorBidi" w:eastAsia="Times New Roman" w:hAnsiTheme="majorBidi" w:cstheme="majorBidi"/>
          <w:kern w:val="28"/>
          <w:sz w:val="20"/>
          <w:szCs w:val="20"/>
          <w:lang w:bidi="ar-EG"/>
        </w:rPr>
        <w:fldChar w:fldCharType="separate"/>
      </w:r>
      <w:r w:rsidR="003F0BCE" w:rsidRPr="00835E54">
        <w:rPr>
          <w:rFonts w:asciiTheme="majorBidi" w:eastAsia="Times New Roman" w:hAnsiTheme="majorBidi" w:cstheme="majorBidi"/>
          <w:kern w:val="28"/>
          <w:sz w:val="20"/>
          <w:szCs w:val="20"/>
          <w:lang w:bidi="ar-EG"/>
        </w:rPr>
        <w:t>[9]</w:t>
      </w:r>
      <w:r w:rsidR="003F0BCE"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the mean time for remove stitches was {13.66 day} using </w:t>
      </w:r>
      <w:proofErr w:type="spellStart"/>
      <w:r w:rsidRPr="00835E54">
        <w:rPr>
          <w:rFonts w:asciiTheme="majorBidi" w:eastAsia="Times New Roman" w:hAnsiTheme="majorBidi" w:cstheme="majorBidi"/>
          <w:kern w:val="28"/>
          <w:sz w:val="20"/>
          <w:szCs w:val="20"/>
          <w:lang w:bidi="ar-EG"/>
        </w:rPr>
        <w:t>limberg</w:t>
      </w:r>
      <w:proofErr w:type="spellEnd"/>
      <w:r w:rsidRPr="00835E54">
        <w:rPr>
          <w:rFonts w:asciiTheme="majorBidi" w:eastAsia="Times New Roman" w:hAnsiTheme="majorBidi" w:cstheme="majorBidi"/>
          <w:kern w:val="28"/>
          <w:sz w:val="20"/>
          <w:szCs w:val="20"/>
          <w:lang w:bidi="ar-EG"/>
        </w:rPr>
        <w:t xml:space="preserve"> flap</w:t>
      </w:r>
      <w:r w:rsidRPr="00835E54">
        <w:rPr>
          <w:rFonts w:asciiTheme="majorBidi" w:eastAsia="Times New Roman" w:hAnsiTheme="majorBidi" w:cstheme="majorBidi"/>
          <w:kern w:val="28"/>
          <w:sz w:val="20"/>
          <w:szCs w:val="20"/>
          <w:rtl/>
          <w:lang w:bidi="ar-EG"/>
        </w:rPr>
        <w:t xml:space="preserve">. </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In this study, we reported that mean time to return to work was {21 days} as patients are able to set. This time is a bit longer than other many studies which vary between {12 to 18 days} but due to extensive dissection in out technique {multiple layer of </w:t>
      </w:r>
      <w:proofErr w:type="spellStart"/>
      <w:r w:rsidRPr="00835E54">
        <w:rPr>
          <w:rFonts w:asciiTheme="majorBidi" w:eastAsia="Times New Roman" w:hAnsiTheme="majorBidi" w:cstheme="majorBidi"/>
          <w:kern w:val="28"/>
          <w:sz w:val="20"/>
          <w:szCs w:val="20"/>
          <w:lang w:bidi="ar-EG"/>
        </w:rPr>
        <w:t>clousure</w:t>
      </w:r>
      <w:proofErr w:type="spellEnd"/>
      <w:r w:rsidRPr="00835E54">
        <w:rPr>
          <w:rFonts w:asciiTheme="majorBidi" w:eastAsia="Times New Roman" w:hAnsiTheme="majorBidi" w:cstheme="majorBidi"/>
          <w:kern w:val="28"/>
          <w:sz w:val="20"/>
          <w:szCs w:val="20"/>
          <w:lang w:bidi="ar-EG"/>
        </w:rPr>
        <w:t>}, patients needed more time to return to work</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We reported in this study no </w:t>
      </w:r>
      <w:proofErr w:type="spellStart"/>
      <w:r w:rsidRPr="00835E54">
        <w:rPr>
          <w:rFonts w:asciiTheme="majorBidi" w:eastAsia="Times New Roman" w:hAnsiTheme="majorBidi" w:cstheme="majorBidi"/>
          <w:kern w:val="28"/>
          <w:sz w:val="20"/>
          <w:szCs w:val="20"/>
          <w:lang w:bidi="ar-EG"/>
        </w:rPr>
        <w:t>reccurence</w:t>
      </w:r>
      <w:proofErr w:type="spellEnd"/>
      <w:r w:rsidRPr="00835E54">
        <w:rPr>
          <w:rFonts w:asciiTheme="majorBidi" w:eastAsia="Times New Roman" w:hAnsiTheme="majorBidi" w:cstheme="majorBidi"/>
          <w:kern w:val="28"/>
          <w:sz w:val="20"/>
          <w:szCs w:val="20"/>
          <w:lang w:bidi="ar-EG"/>
        </w:rPr>
        <w:t xml:space="preserve"> rate and only a</w:t>
      </w:r>
      <w:r w:rsidR="003F0BCE" w:rsidRPr="00835E54">
        <w:rPr>
          <w:rFonts w:asciiTheme="majorBidi" w:eastAsia="Times New Roman" w:hAnsiTheme="majorBidi" w:cstheme="majorBidi"/>
          <w:kern w:val="28"/>
          <w:sz w:val="20"/>
          <w:szCs w:val="20"/>
          <w:lang w:bidi="ar-EG"/>
        </w:rPr>
        <w:t xml:space="preserve"> case of Wound breakdown. In </w:t>
      </w:r>
      <w:proofErr w:type="spellStart"/>
      <w:r w:rsidRPr="00835E54">
        <w:rPr>
          <w:rFonts w:asciiTheme="majorBidi" w:eastAsia="Times New Roman" w:hAnsiTheme="majorBidi" w:cstheme="majorBidi"/>
          <w:kern w:val="28"/>
          <w:sz w:val="20"/>
          <w:szCs w:val="20"/>
          <w:lang w:bidi="ar-EG"/>
        </w:rPr>
        <w:t>Kose</w:t>
      </w:r>
      <w:proofErr w:type="spellEnd"/>
      <w:r w:rsidRPr="00835E54">
        <w:rPr>
          <w:rFonts w:asciiTheme="majorBidi" w:eastAsia="Times New Roman" w:hAnsiTheme="majorBidi" w:cstheme="majorBidi"/>
          <w:kern w:val="28"/>
          <w:sz w:val="20"/>
          <w:szCs w:val="20"/>
          <w:lang w:bidi="ar-EG"/>
        </w:rPr>
        <w:t xml:space="preserve">, et.al., </w:t>
      </w:r>
      <w:r w:rsidR="003F0BCE" w:rsidRPr="00835E54">
        <w:rPr>
          <w:rFonts w:asciiTheme="majorBidi" w:eastAsia="Times New Roman" w:hAnsiTheme="majorBidi" w:cstheme="majorBidi"/>
          <w:kern w:val="28"/>
          <w:sz w:val="20"/>
          <w:szCs w:val="20"/>
          <w:lang w:bidi="ar-EG"/>
        </w:rPr>
        <w:fldChar w:fldCharType="begin" w:fldLock="1"/>
      </w:r>
      <w:r w:rsidR="00BA7349" w:rsidRPr="00835E54">
        <w:rPr>
          <w:rFonts w:asciiTheme="majorBidi" w:eastAsia="Times New Roman" w:hAnsiTheme="majorBidi" w:cstheme="majorBidi"/>
          <w:kern w:val="28"/>
          <w:sz w:val="20"/>
          <w:szCs w:val="20"/>
          <w:lang w:bidi="ar-EG"/>
        </w:rPr>
        <w:instrText>ADDIN CSL_CITATION {"citationItems":[{"id":"ITEM-1","itemData":{"ISSN":"2288-6575","author":[{"dropping-particle":"","family":"Kose","given":"Emin","non-dropping-particle":"","parse-names":false,"suffix":""},{"dropping-particle":"","family":"Hasbahceci","given":"Mustafa","non-dropping-particle":"","parse-names":false,"suffix":""},{"dropping-particle":"","family":"Tonyali","given":"Hasan","non-dropping-particle":"","parse-names":false,"suffix":""},{"dropping-particle":"","family":"Karagulle","given":"Muslum","non-dropping-particle":"","parse-names":false,"suffix":""}],"container-title":"Annals of surgical treatment and research","id":"ITEM-1","issue":"2","issued":{"date-parts":[["2017"]]},"page":"82-87","title":"Comparative analysis of the same technique-the same surgeon approach in the surgical treatment of pilonidal sinus disease: a retrospective cohort study","type":"article-journal","volume":"93"},"uris":["http://www.mendeley.com/documents/?uuid=234db95d-903b-48a9-9dd2-24e6d1f83e3f"]}],"mendeley":{"formattedCitation":"[13]","plainTextFormattedCitation":"[13]","previouslyFormattedCitation":"[13]"},"properties":{"noteIndex":0},"schema":"https://github.com/citation-style-language/schema/raw/master/csl-citation.json"}</w:instrText>
      </w:r>
      <w:r w:rsidR="003F0BCE" w:rsidRPr="00835E54">
        <w:rPr>
          <w:rFonts w:asciiTheme="majorBidi" w:eastAsia="Times New Roman" w:hAnsiTheme="majorBidi" w:cstheme="majorBidi"/>
          <w:kern w:val="28"/>
          <w:sz w:val="20"/>
          <w:szCs w:val="20"/>
          <w:lang w:bidi="ar-EG"/>
        </w:rPr>
        <w:fldChar w:fldCharType="separate"/>
      </w:r>
      <w:r w:rsidR="003F0BCE" w:rsidRPr="00835E54">
        <w:rPr>
          <w:rFonts w:asciiTheme="majorBidi" w:eastAsia="Times New Roman" w:hAnsiTheme="majorBidi" w:cstheme="majorBidi"/>
          <w:kern w:val="28"/>
          <w:sz w:val="20"/>
          <w:szCs w:val="20"/>
          <w:lang w:bidi="ar-EG"/>
        </w:rPr>
        <w:t>[13]</w:t>
      </w:r>
      <w:r w:rsidR="003F0BCE"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 xml:space="preserve">  study which included a total of 802 patients who were operated on for pilonidal sinus in many techniques  {primary closure, </w:t>
      </w:r>
      <w:proofErr w:type="spellStart"/>
      <w:r w:rsidRPr="00835E54">
        <w:rPr>
          <w:rFonts w:asciiTheme="majorBidi" w:eastAsia="Times New Roman" w:hAnsiTheme="majorBidi" w:cstheme="majorBidi"/>
          <w:kern w:val="28"/>
          <w:sz w:val="20"/>
          <w:szCs w:val="20"/>
          <w:lang w:bidi="ar-EG"/>
        </w:rPr>
        <w:t>Limberg</w:t>
      </w:r>
      <w:proofErr w:type="spellEnd"/>
      <w:r w:rsidRPr="00835E54">
        <w:rPr>
          <w:rFonts w:asciiTheme="majorBidi" w:eastAsia="Times New Roman" w:hAnsiTheme="majorBidi" w:cstheme="majorBidi"/>
          <w:kern w:val="28"/>
          <w:sz w:val="20"/>
          <w:szCs w:val="20"/>
          <w:lang w:bidi="ar-EG"/>
        </w:rPr>
        <w:t xml:space="preserve">, and modified </w:t>
      </w:r>
      <w:proofErr w:type="spellStart"/>
      <w:r w:rsidRPr="00835E54">
        <w:rPr>
          <w:rFonts w:asciiTheme="majorBidi" w:eastAsia="Times New Roman" w:hAnsiTheme="majorBidi" w:cstheme="majorBidi"/>
          <w:kern w:val="28"/>
          <w:sz w:val="20"/>
          <w:szCs w:val="20"/>
          <w:lang w:bidi="ar-EG"/>
        </w:rPr>
        <w:t>Limberg</w:t>
      </w:r>
      <w:proofErr w:type="spellEnd"/>
      <w:r w:rsidRPr="00835E54">
        <w:rPr>
          <w:rFonts w:asciiTheme="majorBidi" w:eastAsia="Times New Roman" w:hAnsiTheme="majorBidi" w:cstheme="majorBidi"/>
          <w:kern w:val="28"/>
          <w:sz w:val="20"/>
          <w:szCs w:val="20"/>
          <w:lang w:bidi="ar-EG"/>
        </w:rPr>
        <w:t xml:space="preserve"> flap techniques} The </w:t>
      </w:r>
      <w:proofErr w:type="spellStart"/>
      <w:r w:rsidRPr="00835E54">
        <w:rPr>
          <w:rFonts w:asciiTheme="majorBidi" w:eastAsia="Times New Roman" w:hAnsiTheme="majorBidi" w:cstheme="majorBidi"/>
          <w:kern w:val="28"/>
          <w:sz w:val="20"/>
          <w:szCs w:val="20"/>
          <w:lang w:bidi="ar-EG"/>
        </w:rPr>
        <w:t>reccurence</w:t>
      </w:r>
      <w:proofErr w:type="spellEnd"/>
      <w:r w:rsidRPr="00835E54">
        <w:rPr>
          <w:rFonts w:asciiTheme="majorBidi" w:eastAsia="Times New Roman" w:hAnsiTheme="majorBidi" w:cstheme="majorBidi"/>
          <w:kern w:val="28"/>
          <w:sz w:val="20"/>
          <w:szCs w:val="20"/>
          <w:lang w:bidi="ar-EG"/>
        </w:rPr>
        <w:t xml:space="preserve"> rate was about {12%} in average to all techniques used in the study</w:t>
      </w:r>
      <w:r w:rsidRPr="00835E54">
        <w:rPr>
          <w:rFonts w:asciiTheme="majorBidi" w:eastAsia="Times New Roman" w:hAnsiTheme="majorBidi" w:cstheme="majorBidi"/>
          <w:kern w:val="28"/>
          <w:sz w:val="20"/>
          <w:szCs w:val="20"/>
          <w:rtl/>
          <w:lang w:bidi="ar-EG"/>
        </w:rPr>
        <w:t xml:space="preserve"> .</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 xml:space="preserve">Traditional techniques have aimed to remove the area of chronic inflammation as </w:t>
      </w:r>
      <w:r w:rsidRPr="00835E54">
        <w:rPr>
          <w:rFonts w:asciiTheme="majorBidi" w:eastAsia="Times New Roman" w:hAnsiTheme="majorBidi" w:cstheme="majorBidi"/>
          <w:kern w:val="28"/>
          <w:sz w:val="20"/>
          <w:szCs w:val="20"/>
          <w:lang w:bidi="ar-EG"/>
        </w:rPr>
        <w:lastRenderedPageBreak/>
        <w:t xml:space="preserve">well as any potential remaining nidus of infection, with healing achieved via secondary intention or primary coverage with surrounding tissue flaps. The feature of the flap is to create a wound off the midline to allow healing and also to decrease the recurrence of the disease. </w:t>
      </w:r>
      <w:r w:rsidR="00BA7349" w:rsidRPr="00835E54">
        <w:rPr>
          <w:rFonts w:asciiTheme="majorBidi" w:eastAsia="Times New Roman" w:hAnsiTheme="majorBidi" w:cstheme="majorBidi"/>
          <w:kern w:val="28"/>
          <w:sz w:val="20"/>
          <w:szCs w:val="20"/>
          <w:lang w:bidi="ar-EG"/>
        </w:rPr>
        <w:fldChar w:fldCharType="begin" w:fldLock="1"/>
      </w:r>
      <w:r w:rsidR="00BA7349" w:rsidRPr="00835E54">
        <w:rPr>
          <w:rFonts w:asciiTheme="majorBidi" w:eastAsia="Times New Roman" w:hAnsiTheme="majorBidi" w:cstheme="majorBidi"/>
          <w:kern w:val="28"/>
          <w:sz w:val="20"/>
          <w:szCs w:val="20"/>
          <w:lang w:bidi="ar-EG"/>
        </w:rPr>
        <w:instrText>ADDIN CSL_CITATION {"citationItems":[{"id":"ITEM-1","itemData":{"author":[{"dropping-particle":"","family":"Choy","given":"Kay Tai","non-dropping-particle":"","parse-names":false,"suffix":""},{"dropping-particle":"","family":"Srinath","given":"Havish","non-dropping-particle":"","parse-names":false,"suffix":""}],"container-title":"Australian journal of general practice","id":"ITEM-1","issue":"3","issued":{"date-parts":[["2019"]]},"page":"116","publisher":"Royal Australian College of General Practitioners","title":"Pilonidal disease practice points:'An update'","type":"article-journal","volume":"48"},"uris":["http://www.mendeley.com/documents/?uuid=7cb0469e-c9a0-43a8-8da9-ce843310bb58"]}],"mendeley":{"formattedCitation":"[14]","plainTextFormattedCitation":"[14]","previouslyFormattedCitation":"[14]"},"properties":{"noteIndex":0},"schema":"https://github.com/citation-style-language/schema/raw/master/csl-citation.json"}</w:instrText>
      </w:r>
      <w:r w:rsidR="00BA7349" w:rsidRPr="00835E54">
        <w:rPr>
          <w:rFonts w:asciiTheme="majorBidi" w:eastAsia="Times New Roman" w:hAnsiTheme="majorBidi" w:cstheme="majorBidi"/>
          <w:kern w:val="28"/>
          <w:sz w:val="20"/>
          <w:szCs w:val="20"/>
          <w:lang w:bidi="ar-EG"/>
        </w:rPr>
        <w:fldChar w:fldCharType="separate"/>
      </w:r>
      <w:r w:rsidR="00BA7349" w:rsidRPr="00835E54">
        <w:rPr>
          <w:rFonts w:asciiTheme="majorBidi" w:eastAsia="Times New Roman" w:hAnsiTheme="majorBidi" w:cstheme="majorBidi"/>
          <w:kern w:val="28"/>
          <w:sz w:val="20"/>
          <w:szCs w:val="20"/>
          <w:lang w:bidi="ar-EG"/>
        </w:rPr>
        <w:t>[14]</w:t>
      </w:r>
      <w:r w:rsidR="00BA7349" w:rsidRPr="00835E54">
        <w:rPr>
          <w:rFonts w:asciiTheme="majorBidi" w:eastAsia="Times New Roman" w:hAnsiTheme="majorBidi" w:cstheme="majorBidi"/>
          <w:kern w:val="28"/>
          <w:sz w:val="20"/>
          <w:szCs w:val="20"/>
          <w:lang w:bidi="ar-EG"/>
        </w:rPr>
        <w:fldChar w:fldCharType="end"/>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It perhaps unsurprising that open surgical wounds that are left to granulate take longer to heal than surgically closed wounds. Interestingly, wounds closed on the midline of the natal cleft took longer to heal compared with wounds closed off-midline, that may led to infection and other complication and previous studies showed recurrent cases. Recurrence of pilonidal sinus was the most commonly reported outcome by all the included studies</w:t>
      </w:r>
      <w:r w:rsidR="00BA7349" w:rsidRPr="00835E54">
        <w:rPr>
          <w:rFonts w:asciiTheme="majorBidi" w:eastAsia="Times New Roman" w:hAnsiTheme="majorBidi" w:cstheme="majorBidi"/>
          <w:kern w:val="28"/>
          <w:sz w:val="20"/>
          <w:szCs w:val="20"/>
          <w:lang w:bidi="ar-EG"/>
        </w:rPr>
        <w:t xml:space="preserve"> </w:t>
      </w:r>
      <w:r w:rsidR="00BA7349" w:rsidRPr="00835E54">
        <w:rPr>
          <w:rFonts w:asciiTheme="majorBidi" w:eastAsia="Times New Roman" w:hAnsiTheme="majorBidi" w:cstheme="majorBidi"/>
          <w:kern w:val="28"/>
          <w:sz w:val="20"/>
          <w:szCs w:val="20"/>
          <w:lang w:bidi="ar-EG"/>
        </w:rPr>
        <w:fldChar w:fldCharType="begin" w:fldLock="1"/>
      </w:r>
      <w:r w:rsidR="00BA7349" w:rsidRPr="00835E54">
        <w:rPr>
          <w:rFonts w:asciiTheme="majorBidi" w:eastAsia="Times New Roman" w:hAnsiTheme="majorBidi" w:cstheme="majorBidi"/>
          <w:kern w:val="28"/>
          <w:sz w:val="20"/>
          <w:szCs w:val="20"/>
          <w:lang w:bidi="ar-EG"/>
        </w:rPr>
        <w:instrText>ADDIN CSL_CITATION {"citationItems":[{"id":"ITEM-1","itemData":{"author":[{"dropping-particle":"","family":"Saber","given":"Aly","non-dropping-particle":"","parse-names":false,"suffix":""}],"container-title":"North American journal of medical sciences","id":"ITEM-1","issue":"5","issued":{"date-parts":[["2014"]]},"page":"210","publisher":"Wolters Kluwer--Medknow Publications","title":"Modified off-midline closure of pilonidal sinus disease","type":"article-journal","volume":"6"},"uris":["http://www.mendeley.com/documents/?uuid=c6b35c55-0e61-4c3c-b7de-61ebcb758eb7"]}],"mendeley":{"formattedCitation":"[15]","plainTextFormattedCitation":"[15]","previouslyFormattedCitation":"[15]"},"properties":{"noteIndex":0},"schema":"https://github.com/citation-style-language/schema/raw/master/csl-citation.json"}</w:instrText>
      </w:r>
      <w:r w:rsidR="00BA7349" w:rsidRPr="00835E54">
        <w:rPr>
          <w:rFonts w:asciiTheme="majorBidi" w:eastAsia="Times New Roman" w:hAnsiTheme="majorBidi" w:cstheme="majorBidi"/>
          <w:kern w:val="28"/>
          <w:sz w:val="20"/>
          <w:szCs w:val="20"/>
          <w:lang w:bidi="ar-EG"/>
        </w:rPr>
        <w:fldChar w:fldCharType="separate"/>
      </w:r>
      <w:r w:rsidR="00BA7349" w:rsidRPr="00835E54">
        <w:rPr>
          <w:rFonts w:asciiTheme="majorBidi" w:eastAsia="Times New Roman" w:hAnsiTheme="majorBidi" w:cstheme="majorBidi"/>
          <w:kern w:val="28"/>
          <w:sz w:val="20"/>
          <w:szCs w:val="20"/>
          <w:lang w:bidi="ar-EG"/>
        </w:rPr>
        <w:t>[15]</w:t>
      </w:r>
      <w:r w:rsidR="00BA7349" w:rsidRPr="00835E54">
        <w:rPr>
          <w:rFonts w:asciiTheme="majorBidi" w:eastAsia="Times New Roman" w:hAnsiTheme="majorBidi" w:cstheme="majorBidi"/>
          <w:kern w:val="28"/>
          <w:sz w:val="20"/>
          <w:szCs w:val="20"/>
          <w:lang w:bidi="ar-EG"/>
        </w:rPr>
        <w:fldChar w:fldCharType="end"/>
      </w:r>
      <w:r w:rsidR="00BA7349" w:rsidRPr="00835E54">
        <w:rPr>
          <w:rFonts w:asciiTheme="majorBidi" w:eastAsia="Times New Roman" w:hAnsiTheme="majorBidi" w:cstheme="majorBidi"/>
          <w:kern w:val="28"/>
          <w:sz w:val="20"/>
          <w:szCs w:val="20"/>
          <w:lang w:bidi="ar-EG"/>
        </w:rPr>
        <w:t>.</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Studies that involve different surgical techniques for treatment of PSD have reported contradicting results in terms of recurrence rates. Likewise, it is not always possible to confirm the results obtained in comparative studies. The inability to control variables related to surgical technique, patients, and disease often contributes to a high level of variation between studies. Factors related to surgical technique, patients, and disease may have a strong effect on recurrence rates following surgical treatment of PSD</w:t>
      </w:r>
      <w:r w:rsidR="00BA7349" w:rsidRPr="00835E54">
        <w:rPr>
          <w:rFonts w:asciiTheme="majorBidi" w:eastAsia="Times New Roman" w:hAnsiTheme="majorBidi" w:cstheme="majorBidi"/>
          <w:kern w:val="28"/>
          <w:sz w:val="20"/>
          <w:szCs w:val="20"/>
          <w:lang w:bidi="ar-EG"/>
        </w:rPr>
        <w:t xml:space="preserve"> </w:t>
      </w:r>
      <w:r w:rsidR="00BA7349" w:rsidRPr="00835E54">
        <w:rPr>
          <w:rFonts w:asciiTheme="majorBidi" w:eastAsia="Times New Roman" w:hAnsiTheme="majorBidi" w:cstheme="majorBidi"/>
          <w:kern w:val="28"/>
          <w:sz w:val="20"/>
          <w:szCs w:val="20"/>
          <w:lang w:bidi="ar-EG"/>
        </w:rPr>
        <w:fldChar w:fldCharType="begin" w:fldLock="1"/>
      </w:r>
      <w:r w:rsidR="00606588" w:rsidRPr="00835E54">
        <w:rPr>
          <w:rFonts w:asciiTheme="majorBidi" w:eastAsia="Times New Roman" w:hAnsiTheme="majorBidi" w:cstheme="majorBidi"/>
          <w:kern w:val="28"/>
          <w:sz w:val="20"/>
          <w:szCs w:val="20"/>
          <w:lang w:bidi="ar-EG"/>
        </w:rPr>
        <w:instrText>ADDIN CSL_CITATION {"citationItems":[{"id":"ITEM-1","itemData":{"ISSN":"2288-6575","author":[{"dropping-particle":"","family":"Kose","given":"Emin","non-dropping-particle":"","parse-names":false,"suffix":""},{"dropping-particle":"","family":"Hasbahceci","given":"Mustafa","non-dropping-particle":"","parse-names":false,"suffix":""},{"dropping-particle":"","family":"Tonyali","given":"Hasan","non-dropping-particle":"","parse-names":false,"suffix":""},{"dropping-particle":"","family":"Karagulle","given":"Muslum","non-dropping-particle":"","parse-names":false,"suffix":""}],"container-title":"Annals of surgical treatment and research","id":"ITEM-1","issue":"2","issued":{"date-parts":[["2017"]]},"page":"82-87","title":"Comparative analysis of the same technique-the same surgeon approach in the surgical treatment of pilonidal sinus disease: a retrospective cohort study","type":"article-journal","volume":"93"},"uris":["http://www.mendeley.com/documents/?uuid=234db95d-903b-48a9-9dd2-24e6d1f83e3f"]}],"mendeley":{"formattedCitation":"[13]","plainTextFormattedCitation":"[13]","previouslyFormattedCitation":"[13]"},"properties":{"noteIndex":0},"schema":"https://github.com/citation-style-language/schema/raw/master/csl-citation.json"}</w:instrText>
      </w:r>
      <w:r w:rsidR="00BA7349" w:rsidRPr="00835E54">
        <w:rPr>
          <w:rFonts w:asciiTheme="majorBidi" w:eastAsia="Times New Roman" w:hAnsiTheme="majorBidi" w:cstheme="majorBidi"/>
          <w:kern w:val="28"/>
          <w:sz w:val="20"/>
          <w:szCs w:val="20"/>
          <w:lang w:bidi="ar-EG"/>
        </w:rPr>
        <w:fldChar w:fldCharType="separate"/>
      </w:r>
      <w:r w:rsidR="00BA7349" w:rsidRPr="00835E54">
        <w:rPr>
          <w:rFonts w:asciiTheme="majorBidi" w:eastAsia="Times New Roman" w:hAnsiTheme="majorBidi" w:cstheme="majorBidi"/>
          <w:kern w:val="28"/>
          <w:sz w:val="20"/>
          <w:szCs w:val="20"/>
          <w:lang w:bidi="ar-EG"/>
        </w:rPr>
        <w:t>[13]</w:t>
      </w:r>
      <w:r w:rsidR="00BA7349" w:rsidRPr="00835E54">
        <w:rPr>
          <w:rFonts w:asciiTheme="majorBidi" w:eastAsia="Times New Roman" w:hAnsiTheme="majorBidi" w:cstheme="majorBidi"/>
          <w:kern w:val="28"/>
          <w:sz w:val="20"/>
          <w:szCs w:val="20"/>
          <w:lang w:bidi="ar-EG"/>
        </w:rPr>
        <w:fldChar w:fldCharType="end"/>
      </w:r>
      <w:r w:rsidRPr="00835E54">
        <w:rPr>
          <w:rFonts w:asciiTheme="majorBidi" w:eastAsia="Times New Roman" w:hAnsiTheme="majorBidi" w:cstheme="majorBidi"/>
          <w:kern w:val="28"/>
          <w:sz w:val="20"/>
          <w:szCs w:val="20"/>
          <w:lang w:bidi="ar-EG"/>
        </w:rPr>
        <w:t>.</w:t>
      </w:r>
    </w:p>
    <w:p w:rsidR="00812DD3" w:rsidRPr="00835E54" w:rsidRDefault="00812DD3" w:rsidP="00C210A2">
      <w:pPr>
        <w:pStyle w:val="a3"/>
        <w:numPr>
          <w:ilvl w:val="0"/>
          <w:numId w:val="1"/>
        </w:numPr>
        <w:bidi w:val="0"/>
        <w:spacing w:after="0" w:line="240" w:lineRule="auto"/>
        <w:ind w:left="180" w:hanging="180"/>
        <w:contextualSpacing w:val="0"/>
        <w:jc w:val="both"/>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t>Conclusion</w:t>
      </w:r>
    </w:p>
    <w:p w:rsidR="009F5E7E" w:rsidRPr="00835E54" w:rsidRDefault="009F5E7E" w:rsidP="00C210A2">
      <w:pPr>
        <w:bidi w:val="0"/>
        <w:spacing w:after="0" w:line="240" w:lineRule="auto"/>
        <w:ind w:firstLine="360"/>
        <w:jc w:val="both"/>
        <w:outlineLvl w:val="0"/>
        <w:rPr>
          <w:rFonts w:asciiTheme="majorBidi" w:eastAsia="Times New Roman" w:hAnsiTheme="majorBidi" w:cstheme="majorBidi"/>
          <w:kern w:val="28"/>
          <w:sz w:val="20"/>
          <w:szCs w:val="20"/>
          <w:lang w:bidi="ar-EG"/>
        </w:rPr>
      </w:pPr>
      <w:r w:rsidRPr="00835E54">
        <w:rPr>
          <w:rFonts w:asciiTheme="majorBidi" w:eastAsia="Times New Roman" w:hAnsiTheme="majorBidi" w:cstheme="majorBidi"/>
          <w:kern w:val="28"/>
          <w:sz w:val="20"/>
          <w:szCs w:val="20"/>
          <w:lang w:bidi="ar-EG"/>
        </w:rPr>
        <w:t>Our findings indicated that 5 layers repair technique was superior to other techniques in terms of less operative time, less post-operative VAS of pain. These critical benefits of our technique minimize the recurrence rates of PNS.</w:t>
      </w:r>
    </w:p>
    <w:p w:rsidR="00812DD3" w:rsidRPr="00835E54" w:rsidRDefault="00812DD3" w:rsidP="00C210A2">
      <w:pPr>
        <w:pStyle w:val="a3"/>
        <w:numPr>
          <w:ilvl w:val="0"/>
          <w:numId w:val="1"/>
        </w:numPr>
        <w:bidi w:val="0"/>
        <w:spacing w:after="0" w:line="240" w:lineRule="auto"/>
        <w:ind w:left="180" w:hanging="180"/>
        <w:contextualSpacing w:val="0"/>
        <w:jc w:val="both"/>
        <w:outlineLvl w:val="0"/>
        <w:rPr>
          <w:rFonts w:asciiTheme="majorBidi" w:eastAsia="Times New Roman" w:hAnsiTheme="majorBidi" w:cstheme="majorBidi"/>
          <w:b/>
          <w:bCs/>
          <w:kern w:val="28"/>
          <w:sz w:val="20"/>
          <w:szCs w:val="20"/>
          <w:lang w:bidi="ar-EG"/>
        </w:rPr>
      </w:pPr>
      <w:r w:rsidRPr="00835E54">
        <w:rPr>
          <w:rFonts w:asciiTheme="majorBidi" w:eastAsia="Times New Roman" w:hAnsiTheme="majorBidi" w:cstheme="majorBidi"/>
          <w:b/>
          <w:bCs/>
          <w:kern w:val="28"/>
          <w:sz w:val="20"/>
          <w:szCs w:val="20"/>
          <w:lang w:bidi="ar-EG"/>
        </w:rPr>
        <w:t>References</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heme="majorBidi" w:eastAsia="Times New Roman" w:hAnsiTheme="majorBidi" w:cstheme="majorBidi"/>
          <w:b/>
          <w:bCs/>
          <w:kern w:val="28"/>
          <w:sz w:val="20"/>
          <w:szCs w:val="20"/>
          <w:lang w:bidi="ar-EG"/>
        </w:rPr>
        <w:fldChar w:fldCharType="begin" w:fldLock="1"/>
      </w:r>
      <w:r w:rsidRPr="00835E54">
        <w:rPr>
          <w:rFonts w:asciiTheme="majorBidi" w:eastAsia="Times New Roman" w:hAnsiTheme="majorBidi" w:cstheme="majorBidi"/>
          <w:b/>
          <w:bCs/>
          <w:kern w:val="28"/>
          <w:sz w:val="20"/>
          <w:szCs w:val="20"/>
          <w:lang w:bidi="ar-EG"/>
        </w:rPr>
        <w:instrText xml:space="preserve">ADDIN Mendeley Bibliography CSL_BIBLIOGRAPHY </w:instrText>
      </w:r>
      <w:r w:rsidRPr="00835E54">
        <w:rPr>
          <w:rFonts w:asciiTheme="majorBidi" w:eastAsia="Times New Roman" w:hAnsiTheme="majorBidi" w:cstheme="majorBidi"/>
          <w:b/>
          <w:bCs/>
          <w:kern w:val="28"/>
          <w:sz w:val="20"/>
          <w:szCs w:val="20"/>
          <w:lang w:bidi="ar-EG"/>
        </w:rPr>
        <w:fldChar w:fldCharType="separate"/>
      </w:r>
      <w:r w:rsidRPr="00835E54">
        <w:rPr>
          <w:rFonts w:ascii="Times New Roman" w:hAnsi="Times New Roman" w:cs="Times New Roman"/>
          <w:noProof/>
          <w:sz w:val="20"/>
          <w:szCs w:val="20"/>
        </w:rPr>
        <w:t>[1]</w:t>
      </w:r>
      <w:r w:rsidRPr="00835E54">
        <w:rPr>
          <w:rFonts w:ascii="Times New Roman" w:hAnsi="Times New Roman" w:cs="Times New Roman"/>
          <w:noProof/>
          <w:sz w:val="20"/>
          <w:szCs w:val="20"/>
        </w:rPr>
        <w:tab/>
        <w:t xml:space="preserve">K. H. Abu Galala </w:t>
      </w:r>
      <w:r w:rsidR="00835E54" w:rsidRPr="00835E54">
        <w:rPr>
          <w:rFonts w:ascii="Times New Roman" w:hAnsi="Times New Roman" w:cs="Times New Roman"/>
          <w:i/>
          <w:iCs/>
          <w:noProof/>
          <w:sz w:val="20"/>
          <w:szCs w:val="20"/>
        </w:rPr>
        <w:t>,</w:t>
      </w:r>
      <w:r w:rsidRPr="00835E54">
        <w:rPr>
          <w:rFonts w:ascii="Times New Roman" w:hAnsi="Times New Roman" w:cs="Times New Roman"/>
          <w:noProof/>
          <w:sz w:val="20"/>
          <w:szCs w:val="20"/>
        </w:rPr>
        <w:t xml:space="preserve">“Treatment of pilonidal sinus by primary closure with a transposed rhomboid flap compared with deep suturing: a prospective randomised clinical trial,” </w:t>
      </w:r>
      <w:r w:rsidRPr="00835E54">
        <w:rPr>
          <w:rFonts w:ascii="Times New Roman" w:hAnsi="Times New Roman" w:cs="Times New Roman"/>
          <w:i/>
          <w:iCs/>
          <w:noProof/>
          <w:sz w:val="20"/>
          <w:szCs w:val="20"/>
        </w:rPr>
        <w:t>Eur. J. Surg</w:t>
      </w:r>
      <w:r w:rsidRPr="00835E54">
        <w:rPr>
          <w:rFonts w:ascii="Times New Roman" w:hAnsi="Times New Roman" w:cs="Times New Roman"/>
          <w:noProof/>
          <w:sz w:val="20"/>
          <w:szCs w:val="20"/>
        </w:rPr>
        <w:t>, vol. 165</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5</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468–472, 1999.</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[2]</w:t>
      </w:r>
      <w:r w:rsidRPr="00835E54">
        <w:rPr>
          <w:rFonts w:ascii="Times New Roman" w:hAnsi="Times New Roman" w:cs="Times New Roman"/>
          <w:noProof/>
          <w:sz w:val="20"/>
          <w:szCs w:val="20"/>
        </w:rPr>
        <w:tab/>
        <w:t xml:space="preserve">C. Harris, R. G. Sibbald, A. Mufti, “Pilonidal sinus disease: 10 steps to optimize care,” </w:t>
      </w:r>
      <w:r w:rsidRPr="00835E54">
        <w:rPr>
          <w:rFonts w:ascii="Times New Roman" w:hAnsi="Times New Roman" w:cs="Times New Roman"/>
          <w:i/>
          <w:iCs/>
          <w:noProof/>
          <w:sz w:val="20"/>
          <w:szCs w:val="20"/>
        </w:rPr>
        <w:t>Adv. Skin Wound Care</w:t>
      </w:r>
      <w:r w:rsidRPr="00835E54">
        <w:rPr>
          <w:rFonts w:ascii="Times New Roman" w:hAnsi="Times New Roman" w:cs="Times New Roman"/>
          <w:noProof/>
          <w:sz w:val="20"/>
          <w:szCs w:val="20"/>
        </w:rPr>
        <w:t>, vol. 29</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10</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469–478, 2016.</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[3]</w:t>
      </w:r>
      <w:r w:rsidRPr="00835E54">
        <w:rPr>
          <w:rFonts w:ascii="Times New Roman" w:hAnsi="Times New Roman" w:cs="Times New Roman"/>
          <w:noProof/>
          <w:sz w:val="20"/>
          <w:szCs w:val="20"/>
        </w:rPr>
        <w:tab/>
        <w:t xml:space="preserve">L. L. Ackerman </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xml:space="preserve"> A. H. Menezes, “Spinal congenital dermal sinuses: a 30-year experience,” </w:t>
      </w:r>
      <w:r w:rsidRPr="00835E54">
        <w:rPr>
          <w:rFonts w:ascii="Times New Roman" w:hAnsi="Times New Roman" w:cs="Times New Roman"/>
          <w:i/>
          <w:iCs/>
          <w:noProof/>
          <w:sz w:val="20"/>
          <w:szCs w:val="20"/>
        </w:rPr>
        <w:t>Pediatrics</w:t>
      </w:r>
      <w:r w:rsidRPr="00835E54">
        <w:rPr>
          <w:rFonts w:ascii="Times New Roman" w:hAnsi="Times New Roman" w:cs="Times New Roman"/>
          <w:noProof/>
          <w:sz w:val="20"/>
          <w:szCs w:val="20"/>
        </w:rPr>
        <w:t>, vol. 112</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3</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641–647, 2003.</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[4]</w:t>
      </w:r>
      <w:r w:rsidRPr="00835E54">
        <w:rPr>
          <w:rFonts w:ascii="Times New Roman" w:hAnsi="Times New Roman" w:cs="Times New Roman"/>
          <w:noProof/>
          <w:sz w:val="20"/>
          <w:szCs w:val="20"/>
        </w:rPr>
        <w:tab/>
        <w:t xml:space="preserve">K. Akan, D. Tihan, U. Duman, “Comparison of surgical Limberg flap technique and crystallized phenol application in the treatment of pilonidal sinus disease: a retrospective study,” </w:t>
      </w:r>
      <w:r w:rsidRPr="00835E54">
        <w:rPr>
          <w:rFonts w:ascii="Times New Roman" w:hAnsi="Times New Roman" w:cs="Times New Roman"/>
          <w:i/>
          <w:iCs/>
          <w:noProof/>
          <w:sz w:val="20"/>
          <w:szCs w:val="20"/>
        </w:rPr>
        <w:t>Turkish J. Surgery/Ulusal cerrahi Derg</w:t>
      </w:r>
      <w:r w:rsidRPr="00835E54">
        <w:rPr>
          <w:rFonts w:ascii="Times New Roman" w:hAnsi="Times New Roman" w:cs="Times New Roman"/>
          <w:noProof/>
          <w:sz w:val="20"/>
          <w:szCs w:val="20"/>
        </w:rPr>
        <w:t>, vol. 29</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4</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w:t>
      </w:r>
      <w:r w:rsidR="00835E54" w:rsidRPr="00835E54">
        <w:rPr>
          <w:rFonts w:ascii="Times New Roman" w:hAnsi="Times New Roman" w:cs="Times New Roman"/>
          <w:noProof/>
          <w:sz w:val="20"/>
          <w:szCs w:val="20"/>
        </w:rPr>
        <w:t>p</w:t>
      </w:r>
      <w:r w:rsidRPr="00835E54">
        <w:rPr>
          <w:rFonts w:ascii="Times New Roman" w:hAnsi="Times New Roman" w:cs="Times New Roman"/>
          <w:noProof/>
          <w:sz w:val="20"/>
          <w:szCs w:val="20"/>
        </w:rPr>
        <w:t>p. 162, 2013.</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[5]</w:t>
      </w:r>
      <w:r w:rsidRPr="00835E54">
        <w:rPr>
          <w:rFonts w:ascii="Times New Roman" w:hAnsi="Times New Roman" w:cs="Times New Roman"/>
          <w:noProof/>
          <w:sz w:val="20"/>
          <w:szCs w:val="20"/>
        </w:rPr>
        <w:tab/>
        <w:t xml:space="preserve">O. F. Akinci, M. Kurt, A. Terzi, “Natal </w:t>
      </w:r>
      <w:r w:rsidRPr="00835E54">
        <w:rPr>
          <w:rFonts w:ascii="Times New Roman" w:hAnsi="Times New Roman" w:cs="Times New Roman"/>
          <w:noProof/>
          <w:sz w:val="20"/>
          <w:szCs w:val="20"/>
        </w:rPr>
        <w:lastRenderedPageBreak/>
        <w:t xml:space="preserve">cleft deeper in patients with pilonidal sinus: implications for choice of surgical procedure,” </w:t>
      </w:r>
      <w:r w:rsidRPr="00835E54">
        <w:rPr>
          <w:rFonts w:ascii="Times New Roman" w:hAnsi="Times New Roman" w:cs="Times New Roman"/>
          <w:i/>
          <w:iCs/>
          <w:noProof/>
          <w:sz w:val="20"/>
          <w:szCs w:val="20"/>
        </w:rPr>
        <w:t>Dis. colon rectum</w:t>
      </w:r>
      <w:r w:rsidRPr="00835E54">
        <w:rPr>
          <w:rFonts w:ascii="Times New Roman" w:hAnsi="Times New Roman" w:cs="Times New Roman"/>
          <w:noProof/>
          <w:sz w:val="20"/>
          <w:szCs w:val="20"/>
        </w:rPr>
        <w:t>, vol. 52</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5</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1000–1002, 2009.</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[6]</w:t>
      </w:r>
      <w:r w:rsidRPr="00835E54">
        <w:rPr>
          <w:rFonts w:ascii="Times New Roman" w:hAnsi="Times New Roman" w:cs="Times New Roman"/>
          <w:noProof/>
          <w:sz w:val="20"/>
          <w:szCs w:val="20"/>
        </w:rPr>
        <w:tab/>
        <w:t xml:space="preserve">M. Aldemir, İ. H. Kara, G. Erten, “Effectiveness of collagenase in the treatment of sacrococcygeal pilonidal sinus disease,” </w:t>
      </w:r>
      <w:r w:rsidRPr="00835E54">
        <w:rPr>
          <w:rFonts w:ascii="Times New Roman" w:hAnsi="Times New Roman" w:cs="Times New Roman"/>
          <w:i/>
          <w:iCs/>
          <w:noProof/>
          <w:sz w:val="20"/>
          <w:szCs w:val="20"/>
        </w:rPr>
        <w:t>Surg. Today</w:t>
      </w:r>
      <w:r w:rsidRPr="00835E54">
        <w:rPr>
          <w:rFonts w:ascii="Times New Roman" w:hAnsi="Times New Roman" w:cs="Times New Roman"/>
          <w:noProof/>
          <w:sz w:val="20"/>
          <w:szCs w:val="20"/>
        </w:rPr>
        <w:t xml:space="preserve">, vol. 33, </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2</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106–109, 2003.</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[7]</w:t>
      </w:r>
      <w:r w:rsidRPr="00835E54">
        <w:rPr>
          <w:rFonts w:ascii="Times New Roman" w:hAnsi="Times New Roman" w:cs="Times New Roman"/>
          <w:noProof/>
          <w:sz w:val="20"/>
          <w:szCs w:val="20"/>
        </w:rPr>
        <w:tab/>
        <w:t>H</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xml:space="preserve">k. Al-Hassan, I. M. Francis, P. Neglen, “Primary closure or secondary granulation after excision of pilonidal sinus?,” </w:t>
      </w:r>
      <w:r w:rsidRPr="00835E54">
        <w:rPr>
          <w:rFonts w:ascii="Times New Roman" w:hAnsi="Times New Roman" w:cs="Times New Roman"/>
          <w:i/>
          <w:iCs/>
          <w:noProof/>
          <w:sz w:val="20"/>
          <w:szCs w:val="20"/>
        </w:rPr>
        <w:t>Acta Chir. Scand</w:t>
      </w:r>
      <w:r w:rsidRPr="00835E54">
        <w:rPr>
          <w:rFonts w:ascii="Times New Roman" w:hAnsi="Times New Roman" w:cs="Times New Roman"/>
          <w:noProof/>
          <w:sz w:val="20"/>
          <w:szCs w:val="20"/>
        </w:rPr>
        <w:t xml:space="preserve">, vol. 156, </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10</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695–699, 1990.</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[8]</w:t>
      </w:r>
      <w:r w:rsidRPr="00835E54">
        <w:rPr>
          <w:rFonts w:ascii="Times New Roman" w:hAnsi="Times New Roman" w:cs="Times New Roman"/>
          <w:noProof/>
          <w:sz w:val="20"/>
          <w:szCs w:val="20"/>
        </w:rPr>
        <w:tab/>
        <w:t xml:space="preserve">A. Ahmed, I. McCallum, P. M. King, “Healing by primary versus secondary intention after surgical treatment for pilonidal sinus,” </w:t>
      </w:r>
      <w:r w:rsidRPr="00835E54">
        <w:rPr>
          <w:rFonts w:ascii="Times New Roman" w:hAnsi="Times New Roman" w:cs="Times New Roman"/>
          <w:i/>
          <w:iCs/>
          <w:noProof/>
          <w:sz w:val="20"/>
          <w:szCs w:val="20"/>
        </w:rPr>
        <w:t>Cochrane database Syst. Rev</w:t>
      </w:r>
      <w:r w:rsidRPr="00835E54">
        <w:rPr>
          <w:rFonts w:ascii="Times New Roman" w:hAnsi="Times New Roman" w:cs="Times New Roman"/>
          <w:noProof/>
          <w:sz w:val="20"/>
          <w:szCs w:val="20"/>
        </w:rPr>
        <w:t>, vol. 1</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1</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54, 2010.</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[9]</w:t>
      </w:r>
      <w:r w:rsidRPr="00835E54">
        <w:rPr>
          <w:rFonts w:ascii="Times New Roman" w:hAnsi="Times New Roman" w:cs="Times New Roman"/>
          <w:noProof/>
          <w:sz w:val="20"/>
          <w:szCs w:val="20"/>
        </w:rPr>
        <w:tab/>
        <w:t xml:space="preserve">S. M. Kohla, A. A. Alsesy, T. F. Abd El-Aziz, “Comparative study between the Karydakis technique and the Limberg flap in pilonidal sinus,” </w:t>
      </w:r>
      <w:r w:rsidRPr="00835E54">
        <w:rPr>
          <w:rFonts w:ascii="Times New Roman" w:hAnsi="Times New Roman" w:cs="Times New Roman"/>
          <w:i/>
          <w:iCs/>
          <w:noProof/>
          <w:sz w:val="20"/>
          <w:szCs w:val="20"/>
        </w:rPr>
        <w:t>Menoufia Med. J.</w:t>
      </w:r>
      <w:r w:rsidRPr="00835E54">
        <w:rPr>
          <w:rFonts w:ascii="Times New Roman" w:hAnsi="Times New Roman" w:cs="Times New Roman"/>
          <w:noProof/>
          <w:sz w:val="20"/>
          <w:szCs w:val="20"/>
        </w:rPr>
        <w:t>, vol. 29</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3</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 539, 2016.</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[10]</w:t>
      </w:r>
      <w:r w:rsidRPr="00835E54">
        <w:rPr>
          <w:rFonts w:ascii="Times New Roman" w:hAnsi="Times New Roman" w:cs="Times New Roman"/>
          <w:noProof/>
          <w:sz w:val="20"/>
          <w:szCs w:val="20"/>
        </w:rPr>
        <w:tab/>
        <w:t>D. H. D. Al Traifi, K. S. D. Anwar, M. D. Ashraf, “Clinical features and surgical</w:t>
      </w:r>
      <w:r w:rsidR="00835E54" w:rsidRPr="00835E54">
        <w:rPr>
          <w:rFonts w:ascii="Times New Roman" w:hAnsi="Times New Roman" w:cs="Times New Roman"/>
          <w:noProof/>
          <w:sz w:val="20"/>
          <w:szCs w:val="20"/>
        </w:rPr>
        <w:t xml:space="preserve"> </w:t>
      </w:r>
      <w:r w:rsidRPr="00835E54">
        <w:rPr>
          <w:rFonts w:ascii="Times New Roman" w:hAnsi="Times New Roman" w:cs="Times New Roman"/>
          <w:noProof/>
          <w:sz w:val="20"/>
          <w:szCs w:val="20"/>
        </w:rPr>
        <w:t>management of sacrococcy</w:t>
      </w:r>
      <w:r w:rsidR="00835E54" w:rsidRPr="00835E54">
        <w:rPr>
          <w:rFonts w:ascii="Times New Roman" w:hAnsi="Times New Roman" w:cs="Times New Roman"/>
          <w:noProof/>
          <w:sz w:val="20"/>
          <w:szCs w:val="20"/>
        </w:rPr>
        <w:t xml:space="preserve"> </w:t>
      </w:r>
      <w:r w:rsidRPr="00835E54">
        <w:rPr>
          <w:rFonts w:ascii="Times New Roman" w:hAnsi="Times New Roman" w:cs="Times New Roman"/>
          <w:noProof/>
          <w:sz w:val="20"/>
          <w:szCs w:val="20"/>
        </w:rPr>
        <w:t xml:space="preserve">geal pilonidal sinus: experience of a peripheral hospital in Saudi Arabia,” </w:t>
      </w:r>
      <w:r w:rsidRPr="00835E54">
        <w:rPr>
          <w:rFonts w:ascii="Times New Roman" w:hAnsi="Times New Roman" w:cs="Times New Roman"/>
          <w:i/>
          <w:iCs/>
          <w:noProof/>
          <w:sz w:val="20"/>
          <w:szCs w:val="20"/>
        </w:rPr>
        <w:t>World J. Color. Surg</w:t>
      </w:r>
      <w:r w:rsidRPr="00835E54">
        <w:rPr>
          <w:rFonts w:ascii="Times New Roman" w:hAnsi="Times New Roman" w:cs="Times New Roman"/>
          <w:noProof/>
          <w:sz w:val="20"/>
          <w:szCs w:val="20"/>
        </w:rPr>
        <w:t>, vol. 1</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1</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 7, 2009.</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[11]</w:t>
      </w:r>
      <w:r w:rsidRPr="00835E54">
        <w:rPr>
          <w:rFonts w:ascii="Times New Roman" w:hAnsi="Times New Roman" w:cs="Times New Roman"/>
          <w:noProof/>
          <w:sz w:val="20"/>
          <w:szCs w:val="20"/>
        </w:rPr>
        <w:tab/>
        <w:t xml:space="preserve">M. Ates, A. Dirican, M. Sarac, “Short and long-term results of the Karydakis flap versus the Limberg flap for treating pilonidal sinus disease: a prospective randomized study,” </w:t>
      </w:r>
      <w:r w:rsidRPr="00835E54">
        <w:rPr>
          <w:rFonts w:ascii="Times New Roman" w:hAnsi="Times New Roman" w:cs="Times New Roman"/>
          <w:i/>
          <w:iCs/>
          <w:noProof/>
          <w:sz w:val="20"/>
          <w:szCs w:val="20"/>
        </w:rPr>
        <w:t>Am. J. Surg</w:t>
      </w:r>
      <w:r w:rsidRPr="00835E54">
        <w:rPr>
          <w:rFonts w:ascii="Times New Roman" w:hAnsi="Times New Roman" w:cs="Times New Roman"/>
          <w:noProof/>
          <w:sz w:val="20"/>
          <w:szCs w:val="20"/>
        </w:rPr>
        <w:t>, vol. 202</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5</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568–573, 2011.</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[12]</w:t>
      </w:r>
      <w:r w:rsidRPr="00835E54">
        <w:rPr>
          <w:rFonts w:ascii="Times New Roman" w:hAnsi="Times New Roman" w:cs="Times New Roman"/>
          <w:noProof/>
          <w:sz w:val="20"/>
          <w:szCs w:val="20"/>
        </w:rPr>
        <w:tab/>
        <w:t xml:space="preserve">T. Karaca, Ö. Yoldaş, B. Ç. Bilgin, “Comparison of short-term results of modified Karydakis flap and modified Limberg flap for pilonidal sinus surgery,” </w:t>
      </w:r>
      <w:r w:rsidRPr="00835E54">
        <w:rPr>
          <w:rFonts w:ascii="Times New Roman" w:hAnsi="Times New Roman" w:cs="Times New Roman"/>
          <w:i/>
          <w:iCs/>
          <w:noProof/>
          <w:sz w:val="20"/>
          <w:szCs w:val="20"/>
        </w:rPr>
        <w:t>Int. J. Surg</w:t>
      </w:r>
      <w:r w:rsidRPr="00835E54">
        <w:rPr>
          <w:rFonts w:ascii="Times New Roman" w:hAnsi="Times New Roman" w:cs="Times New Roman"/>
          <w:noProof/>
          <w:sz w:val="20"/>
          <w:szCs w:val="20"/>
        </w:rPr>
        <w:t>, vol. 10</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10</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601–606, 2012.</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[13]</w:t>
      </w:r>
      <w:r w:rsidRPr="00835E54">
        <w:rPr>
          <w:rFonts w:ascii="Times New Roman" w:hAnsi="Times New Roman" w:cs="Times New Roman"/>
          <w:noProof/>
          <w:sz w:val="20"/>
          <w:szCs w:val="20"/>
        </w:rPr>
        <w:tab/>
        <w:t xml:space="preserve">E. Kose, M. Hasbahceci, H. Tonyali, “Comparative analysis of the same technique-the same surgeon approach in the surgical treatment of pilonidal sinus disease: a retrospective cohort study,” </w:t>
      </w:r>
      <w:r w:rsidRPr="00835E54">
        <w:rPr>
          <w:rFonts w:ascii="Times New Roman" w:hAnsi="Times New Roman" w:cs="Times New Roman"/>
          <w:i/>
          <w:iCs/>
          <w:noProof/>
          <w:sz w:val="20"/>
          <w:szCs w:val="20"/>
        </w:rPr>
        <w:t>Ann. Surg. Treat. Res</w:t>
      </w:r>
      <w:r w:rsidR="00835E54" w:rsidRPr="00835E54">
        <w:rPr>
          <w:rFonts w:ascii="Times New Roman" w:hAnsi="Times New Roman" w:cs="Times New Roman"/>
          <w:noProof/>
          <w:sz w:val="20"/>
          <w:szCs w:val="20"/>
        </w:rPr>
        <w:t xml:space="preserve"> </w:t>
      </w:r>
      <w:r w:rsidRPr="00835E54">
        <w:rPr>
          <w:rFonts w:ascii="Times New Roman" w:hAnsi="Times New Roman" w:cs="Times New Roman"/>
          <w:noProof/>
          <w:sz w:val="20"/>
          <w:szCs w:val="20"/>
        </w:rPr>
        <w:t>, vol. 93</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2</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pp. 82–87, 2017.</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[14]</w:t>
      </w:r>
      <w:r w:rsidRPr="00835E54">
        <w:rPr>
          <w:rFonts w:ascii="Times New Roman" w:hAnsi="Times New Roman" w:cs="Times New Roman"/>
          <w:noProof/>
          <w:sz w:val="20"/>
          <w:szCs w:val="20"/>
        </w:rPr>
        <w:tab/>
        <w:t xml:space="preserve">K. T. Choy </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xml:space="preserve"> H. Srinath, “Pilonidal disease practice points:’An update’,” </w:t>
      </w:r>
      <w:r w:rsidRPr="00835E54">
        <w:rPr>
          <w:rFonts w:ascii="Times New Roman" w:hAnsi="Times New Roman" w:cs="Times New Roman"/>
          <w:i/>
          <w:iCs/>
          <w:noProof/>
          <w:sz w:val="20"/>
          <w:szCs w:val="20"/>
        </w:rPr>
        <w:t>Aust. J. Gen. Pract</w:t>
      </w:r>
      <w:r w:rsidR="00835E54" w:rsidRPr="00835E54">
        <w:rPr>
          <w:rFonts w:ascii="Times New Roman" w:hAnsi="Times New Roman" w:cs="Times New Roman"/>
          <w:i/>
          <w:iCs/>
          <w:noProof/>
          <w:sz w:val="20"/>
          <w:szCs w:val="20"/>
        </w:rPr>
        <w:t xml:space="preserve"> ,</w:t>
      </w:r>
      <w:r w:rsidRPr="00835E54">
        <w:rPr>
          <w:rFonts w:ascii="Times New Roman" w:hAnsi="Times New Roman" w:cs="Times New Roman"/>
          <w:noProof/>
          <w:sz w:val="20"/>
          <w:szCs w:val="20"/>
        </w:rPr>
        <w:t xml:space="preserve"> vol. 48</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3</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w:t>
      </w:r>
      <w:r w:rsidR="00835E54" w:rsidRPr="00835E54">
        <w:rPr>
          <w:rFonts w:ascii="Times New Roman" w:hAnsi="Times New Roman" w:cs="Times New Roman"/>
          <w:noProof/>
          <w:sz w:val="20"/>
          <w:szCs w:val="20"/>
        </w:rPr>
        <w:t>p</w:t>
      </w:r>
      <w:r w:rsidRPr="00835E54">
        <w:rPr>
          <w:rFonts w:ascii="Times New Roman" w:hAnsi="Times New Roman" w:cs="Times New Roman"/>
          <w:noProof/>
          <w:sz w:val="20"/>
          <w:szCs w:val="20"/>
        </w:rPr>
        <w:t>p. 116, 2019.</w:t>
      </w:r>
    </w:p>
    <w:p w:rsidR="00606588" w:rsidRPr="00835E54" w:rsidRDefault="00606588" w:rsidP="00C210A2">
      <w:pPr>
        <w:widowControl w:val="0"/>
        <w:autoSpaceDE w:val="0"/>
        <w:autoSpaceDN w:val="0"/>
        <w:bidi w:val="0"/>
        <w:adjustRightInd w:val="0"/>
        <w:spacing w:after="0" w:line="240" w:lineRule="auto"/>
        <w:ind w:left="360" w:hanging="360"/>
        <w:jc w:val="both"/>
        <w:rPr>
          <w:rFonts w:ascii="Times New Roman" w:hAnsi="Times New Roman" w:cs="Times New Roman"/>
          <w:noProof/>
          <w:sz w:val="20"/>
          <w:szCs w:val="20"/>
        </w:rPr>
      </w:pPr>
      <w:r w:rsidRPr="00835E54">
        <w:rPr>
          <w:rFonts w:ascii="Times New Roman" w:hAnsi="Times New Roman" w:cs="Times New Roman"/>
          <w:noProof/>
          <w:sz w:val="20"/>
          <w:szCs w:val="20"/>
        </w:rPr>
        <w:t>[15]</w:t>
      </w:r>
      <w:r w:rsidRPr="00835E54">
        <w:rPr>
          <w:rFonts w:ascii="Times New Roman" w:hAnsi="Times New Roman" w:cs="Times New Roman"/>
          <w:noProof/>
          <w:sz w:val="20"/>
          <w:szCs w:val="20"/>
        </w:rPr>
        <w:tab/>
        <w:t xml:space="preserve">A. Saber, “Modified off-midline closure of pilonidal sinus disease,” </w:t>
      </w:r>
      <w:r w:rsidRPr="00835E54">
        <w:rPr>
          <w:rFonts w:ascii="Times New Roman" w:hAnsi="Times New Roman" w:cs="Times New Roman"/>
          <w:i/>
          <w:iCs/>
          <w:noProof/>
          <w:sz w:val="20"/>
          <w:szCs w:val="20"/>
        </w:rPr>
        <w:t>N. Am. J. Med. Sci</w:t>
      </w:r>
      <w:r w:rsidRPr="00835E54">
        <w:rPr>
          <w:rFonts w:ascii="Times New Roman" w:hAnsi="Times New Roman" w:cs="Times New Roman"/>
          <w:noProof/>
          <w:sz w:val="20"/>
          <w:szCs w:val="20"/>
        </w:rPr>
        <w:t>, vol. 6</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5</w:t>
      </w:r>
      <w:r w:rsidR="00835E54" w:rsidRPr="00835E54">
        <w:rPr>
          <w:rFonts w:ascii="Times New Roman" w:hAnsi="Times New Roman" w:cs="Times New Roman"/>
          <w:noProof/>
          <w:sz w:val="20"/>
          <w:szCs w:val="20"/>
        </w:rPr>
        <w:t>)</w:t>
      </w:r>
      <w:r w:rsidRPr="00835E54">
        <w:rPr>
          <w:rFonts w:ascii="Times New Roman" w:hAnsi="Times New Roman" w:cs="Times New Roman"/>
          <w:noProof/>
          <w:sz w:val="20"/>
          <w:szCs w:val="20"/>
        </w:rPr>
        <w:t xml:space="preserve">, </w:t>
      </w:r>
      <w:r w:rsidR="00835E54" w:rsidRPr="00835E54">
        <w:rPr>
          <w:rFonts w:ascii="Times New Roman" w:hAnsi="Times New Roman" w:cs="Times New Roman"/>
          <w:noProof/>
          <w:sz w:val="20"/>
          <w:szCs w:val="20"/>
        </w:rPr>
        <w:t>p</w:t>
      </w:r>
      <w:r w:rsidRPr="00835E54">
        <w:rPr>
          <w:rFonts w:ascii="Times New Roman" w:hAnsi="Times New Roman" w:cs="Times New Roman"/>
          <w:noProof/>
          <w:sz w:val="20"/>
          <w:szCs w:val="20"/>
        </w:rPr>
        <w:t>p. 210, 2014.</w:t>
      </w:r>
    </w:p>
    <w:p w:rsidR="001E661B" w:rsidRPr="00835E54" w:rsidRDefault="00606588" w:rsidP="00C210A2">
      <w:pPr>
        <w:bidi w:val="0"/>
        <w:spacing w:after="0" w:line="240" w:lineRule="auto"/>
        <w:ind w:left="360" w:hanging="360"/>
        <w:jc w:val="both"/>
        <w:outlineLvl w:val="0"/>
        <w:rPr>
          <w:sz w:val="20"/>
          <w:szCs w:val="20"/>
          <w:rtl/>
          <w:lang w:bidi="ar-EG"/>
        </w:rPr>
      </w:pPr>
      <w:r w:rsidRPr="00835E54">
        <w:rPr>
          <w:rFonts w:asciiTheme="majorBidi" w:eastAsia="Times New Roman" w:hAnsiTheme="majorBidi" w:cstheme="majorBidi"/>
          <w:b/>
          <w:bCs/>
          <w:kern w:val="28"/>
          <w:sz w:val="20"/>
          <w:szCs w:val="20"/>
          <w:lang w:bidi="ar-EG"/>
        </w:rPr>
        <w:fldChar w:fldCharType="end"/>
      </w:r>
    </w:p>
    <w:sectPr w:rsidR="001E661B" w:rsidRPr="00835E54" w:rsidSect="007607E3">
      <w:type w:val="continuous"/>
      <w:pgSz w:w="11906" w:h="16838"/>
      <w:pgMar w:top="1440" w:right="1800" w:bottom="1440" w:left="1800" w:header="708" w:footer="708" w:gutter="0"/>
      <w:cols w:num="2" w:space="709"/>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CB2" w:rsidRDefault="00243CB2" w:rsidP="00835E54">
      <w:pPr>
        <w:spacing w:after="0" w:line="240" w:lineRule="auto"/>
      </w:pPr>
      <w:r>
        <w:separator/>
      </w:r>
    </w:p>
  </w:endnote>
  <w:endnote w:type="continuationSeparator" w:id="0">
    <w:p w:rsidR="00243CB2" w:rsidRDefault="00243CB2" w:rsidP="0083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B2" w:rsidRPr="008E2DB3" w:rsidRDefault="00243CB2" w:rsidP="006F409F">
    <w:pPr>
      <w:pStyle w:val="a8"/>
      <w:pBdr>
        <w:top w:val="single" w:sz="4" w:space="1" w:color="auto"/>
      </w:pBdr>
      <w:rPr>
        <w:b/>
        <w:bCs/>
        <w:lang w:bidi="ar-EG"/>
      </w:rPr>
    </w:pPr>
    <w:proofErr w:type="spellStart"/>
    <w:r w:rsidRPr="008E2DB3">
      <w:rPr>
        <w:b/>
        <w:bCs/>
        <w:sz w:val="20"/>
        <w:szCs w:val="20"/>
      </w:rPr>
      <w:t>Benha</w:t>
    </w:r>
    <w:proofErr w:type="spellEnd"/>
    <w:r w:rsidRPr="008E2DB3">
      <w:rPr>
        <w:b/>
        <w:bCs/>
        <w:sz w:val="20"/>
        <w:szCs w:val="20"/>
      </w:rPr>
      <w:t xml:space="preserve"> Journal Of Applied Sciences, Vol.(2) Issue(1) Oct.(2017)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CB2" w:rsidRDefault="00243CB2" w:rsidP="00835E54">
      <w:pPr>
        <w:spacing w:after="0" w:line="240" w:lineRule="auto"/>
      </w:pPr>
      <w:r>
        <w:separator/>
      </w:r>
    </w:p>
  </w:footnote>
  <w:footnote w:type="continuationSeparator" w:id="0">
    <w:p w:rsidR="00243CB2" w:rsidRDefault="00243CB2" w:rsidP="00835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CB2" w:rsidRPr="006F409F" w:rsidRDefault="00243CB2" w:rsidP="006F409F">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lang w:bidi="ar-EG"/>
      </w:rPr>
    </w:pPr>
    <w:r w:rsidRPr="006F409F">
      <w:rPr>
        <w:rFonts w:ascii="Times New Roman" w:eastAsia="Times New Roman" w:hAnsi="Times New Roman" w:cs="Times New Roman"/>
        <w:sz w:val="24"/>
        <w:szCs w:val="24"/>
      </w:rPr>
      <w:tab/>
    </w:r>
    <w:proofErr w:type="spellStart"/>
    <w:r w:rsidRPr="006F409F">
      <w:rPr>
        <w:rFonts w:ascii="Times New Roman" w:eastAsia="Times New Roman" w:hAnsi="Times New Roman" w:cs="Times New Roman"/>
        <w:b/>
        <w:bCs/>
        <w:sz w:val="20"/>
        <w:szCs w:val="20"/>
        <w:lang w:bidi="ar-EG"/>
      </w:rPr>
      <w:t>Benha</w:t>
    </w:r>
    <w:proofErr w:type="spellEnd"/>
    <w:r w:rsidRPr="006F409F">
      <w:rPr>
        <w:rFonts w:ascii="Times New Roman" w:eastAsia="Times New Roman" w:hAnsi="Times New Roman" w:cs="Times New Roman"/>
        <w:b/>
        <w:bCs/>
        <w:sz w:val="20"/>
        <w:szCs w:val="20"/>
        <w:lang w:bidi="ar-EG"/>
      </w:rPr>
      <w:t xml:space="preserve"> Journal of Applied Sciences (BJAS)                                               print : ISSN 2356–9751</w:t>
    </w:r>
  </w:p>
  <w:p w:rsidR="00243CB2" w:rsidRPr="006F409F" w:rsidRDefault="00243CB2" w:rsidP="006F409F">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lang w:bidi="ar-EG"/>
      </w:rPr>
    </w:pPr>
    <w:r w:rsidRPr="006F409F">
      <w:rPr>
        <w:rFonts w:ascii="Times New Roman" w:eastAsia="Times New Roman" w:hAnsi="Times New Roman" w:cs="Times New Roman"/>
        <w:b/>
        <w:bCs/>
        <w:sz w:val="20"/>
        <w:szCs w:val="20"/>
        <w:lang w:bidi="ar-EG"/>
      </w:rPr>
      <w:t>Vol.(2) Issue(1) Oct.(2017), 1-5                                                                   online : ISSN 2356–976x</w:t>
    </w:r>
  </w:p>
  <w:p w:rsidR="00243CB2" w:rsidRPr="006F409F" w:rsidRDefault="00243CB2" w:rsidP="006F409F">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rtl/>
        <w:lang w:bidi="ar-EG"/>
      </w:rPr>
    </w:pPr>
    <w:r w:rsidRPr="006F409F">
      <w:rPr>
        <w:rFonts w:ascii="Times New Roman" w:eastAsia="Times New Roman" w:hAnsi="Times New Roman" w:cs="Times New Roman"/>
        <w:b/>
        <w:bCs/>
        <w:sz w:val="20"/>
        <w:szCs w:val="20"/>
        <w:lang w:bidi="ar-EG"/>
      </w:rPr>
      <w:t>http:// bjas.bu.edu.eg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279"/>
    <w:multiLevelType w:val="hybridMultilevel"/>
    <w:tmpl w:val="E10AC704"/>
    <w:lvl w:ilvl="0" w:tplc="04090011">
      <w:start w:val="1"/>
      <w:numFmt w:val="decimal"/>
      <w:lvlText w:val="%1)"/>
      <w:lvlJc w:val="left"/>
      <w:pPr>
        <w:ind w:left="720" w:hanging="360"/>
      </w:pPr>
    </w:lvl>
    <w:lvl w:ilvl="1" w:tplc="687A858A">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BA392C"/>
    <w:multiLevelType w:val="hybridMultilevel"/>
    <w:tmpl w:val="9A3C7516"/>
    <w:lvl w:ilvl="0" w:tplc="2B9E9B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C51F4"/>
    <w:multiLevelType w:val="hybridMultilevel"/>
    <w:tmpl w:val="783E48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6557B1"/>
    <w:multiLevelType w:val="hybridMultilevel"/>
    <w:tmpl w:val="09A8F232"/>
    <w:lvl w:ilvl="0" w:tplc="EB6C4FB0">
      <w:start w:val="1"/>
      <w:numFmt w:val="decimal"/>
      <w:lvlText w:val="%1."/>
      <w:lvlJc w:val="left"/>
      <w:pPr>
        <w:ind w:left="360" w:hanging="360"/>
      </w:pPr>
      <w:rPr>
        <w:rFonts w:cs="Times New Roman"/>
        <w:b/>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
    <w:nsid w:val="159D4B7B"/>
    <w:multiLevelType w:val="hybridMultilevel"/>
    <w:tmpl w:val="A936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4684A"/>
    <w:multiLevelType w:val="hybridMultilevel"/>
    <w:tmpl w:val="4D36A1F2"/>
    <w:lvl w:ilvl="0" w:tplc="99F493B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44A4F"/>
    <w:multiLevelType w:val="hybridMultilevel"/>
    <w:tmpl w:val="0D026826"/>
    <w:lvl w:ilvl="0" w:tplc="7FC87A5E">
      <w:start w:val="1"/>
      <w:numFmt w:val="bullet"/>
      <w:lvlText w:val=""/>
      <w:lvlJc w:val="left"/>
      <w:pPr>
        <w:ind w:left="360" w:hanging="360"/>
      </w:pPr>
      <w:rPr>
        <w:rFonts w:ascii="Wingdings" w:hAnsi="Wingdings" w:hint="default"/>
        <w:sz w:val="30"/>
        <w:szCs w:val="30"/>
      </w:rPr>
    </w:lvl>
    <w:lvl w:ilvl="1" w:tplc="A808AF9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6B04EA5"/>
    <w:multiLevelType w:val="hybridMultilevel"/>
    <w:tmpl w:val="9FF4F73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start w:val="1"/>
      <w:numFmt w:val="bullet"/>
      <w:lvlText w:val=""/>
      <w:lvlJc w:val="left"/>
      <w:pPr>
        <w:ind w:left="3427" w:hanging="360"/>
      </w:pPr>
      <w:rPr>
        <w:rFonts w:ascii="Symbol" w:hAnsi="Symbol" w:hint="default"/>
      </w:rPr>
    </w:lvl>
    <w:lvl w:ilvl="4" w:tplc="04090003">
      <w:start w:val="1"/>
      <w:numFmt w:val="bullet"/>
      <w:lvlText w:val="o"/>
      <w:lvlJc w:val="left"/>
      <w:pPr>
        <w:ind w:left="4147" w:hanging="360"/>
      </w:pPr>
      <w:rPr>
        <w:rFonts w:ascii="Courier New" w:hAnsi="Courier New" w:cs="Courier New" w:hint="default"/>
      </w:rPr>
    </w:lvl>
    <w:lvl w:ilvl="5" w:tplc="04090005">
      <w:start w:val="1"/>
      <w:numFmt w:val="bullet"/>
      <w:lvlText w:val=""/>
      <w:lvlJc w:val="left"/>
      <w:pPr>
        <w:ind w:left="4867" w:hanging="360"/>
      </w:pPr>
      <w:rPr>
        <w:rFonts w:ascii="Wingdings" w:hAnsi="Wingdings" w:hint="default"/>
      </w:rPr>
    </w:lvl>
    <w:lvl w:ilvl="6" w:tplc="04090001">
      <w:start w:val="1"/>
      <w:numFmt w:val="bullet"/>
      <w:lvlText w:val=""/>
      <w:lvlJc w:val="left"/>
      <w:pPr>
        <w:ind w:left="5587" w:hanging="360"/>
      </w:pPr>
      <w:rPr>
        <w:rFonts w:ascii="Symbol" w:hAnsi="Symbol" w:hint="default"/>
      </w:rPr>
    </w:lvl>
    <w:lvl w:ilvl="7" w:tplc="04090003">
      <w:start w:val="1"/>
      <w:numFmt w:val="bullet"/>
      <w:lvlText w:val="o"/>
      <w:lvlJc w:val="left"/>
      <w:pPr>
        <w:ind w:left="6307" w:hanging="360"/>
      </w:pPr>
      <w:rPr>
        <w:rFonts w:ascii="Courier New" w:hAnsi="Courier New" w:cs="Courier New" w:hint="default"/>
      </w:rPr>
    </w:lvl>
    <w:lvl w:ilvl="8" w:tplc="04090005">
      <w:start w:val="1"/>
      <w:numFmt w:val="bullet"/>
      <w:lvlText w:val=""/>
      <w:lvlJc w:val="left"/>
      <w:pPr>
        <w:ind w:left="7027" w:hanging="360"/>
      </w:pPr>
      <w:rPr>
        <w:rFonts w:ascii="Wingdings" w:hAnsi="Wingdings" w:hint="default"/>
      </w:rPr>
    </w:lvl>
  </w:abstractNum>
  <w:abstractNum w:abstractNumId="8">
    <w:nsid w:val="41B16BB3"/>
    <w:multiLevelType w:val="hybridMultilevel"/>
    <w:tmpl w:val="21D8A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DC70500"/>
    <w:multiLevelType w:val="hybridMultilevel"/>
    <w:tmpl w:val="22A21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4D00EFE"/>
    <w:multiLevelType w:val="hybridMultilevel"/>
    <w:tmpl w:val="B950C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7507C3F"/>
    <w:multiLevelType w:val="hybridMultilevel"/>
    <w:tmpl w:val="425ACA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num>
  <w:num w:numId="6">
    <w:abstractNumId w:val="10"/>
  </w:num>
  <w:num w:numId="7">
    <w:abstractNumId w:val="2"/>
  </w:num>
  <w:num w:numId="8">
    <w:abstractNumId w:val="11"/>
  </w:num>
  <w:num w:numId="9">
    <w:abstractNumId w:val="6"/>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C70"/>
    <w:rsid w:val="000019B6"/>
    <w:rsid w:val="000747C0"/>
    <w:rsid w:val="00083BF0"/>
    <w:rsid w:val="000B33EA"/>
    <w:rsid w:val="000C1DB6"/>
    <w:rsid w:val="001E661B"/>
    <w:rsid w:val="002109C3"/>
    <w:rsid w:val="00243CB2"/>
    <w:rsid w:val="00306EA6"/>
    <w:rsid w:val="00333427"/>
    <w:rsid w:val="00377977"/>
    <w:rsid w:val="00391E78"/>
    <w:rsid w:val="003A06B3"/>
    <w:rsid w:val="003F0BCE"/>
    <w:rsid w:val="0048404A"/>
    <w:rsid w:val="004E1E53"/>
    <w:rsid w:val="0058283D"/>
    <w:rsid w:val="00606588"/>
    <w:rsid w:val="00623190"/>
    <w:rsid w:val="00630DD9"/>
    <w:rsid w:val="00634569"/>
    <w:rsid w:val="006620CC"/>
    <w:rsid w:val="006A199B"/>
    <w:rsid w:val="006F409F"/>
    <w:rsid w:val="007607E3"/>
    <w:rsid w:val="00812DD3"/>
    <w:rsid w:val="00835E54"/>
    <w:rsid w:val="008A727D"/>
    <w:rsid w:val="008E31A8"/>
    <w:rsid w:val="00941E7C"/>
    <w:rsid w:val="009A2772"/>
    <w:rsid w:val="009F5E7E"/>
    <w:rsid w:val="00A3064B"/>
    <w:rsid w:val="00A67064"/>
    <w:rsid w:val="00A901AB"/>
    <w:rsid w:val="00B569F0"/>
    <w:rsid w:val="00BA7349"/>
    <w:rsid w:val="00BC6FE6"/>
    <w:rsid w:val="00C210A2"/>
    <w:rsid w:val="00C30C70"/>
    <w:rsid w:val="00C3468D"/>
    <w:rsid w:val="00E54A51"/>
    <w:rsid w:val="00EA6462"/>
    <w:rsid w:val="00F67657"/>
    <w:rsid w:val="00FA3F37"/>
    <w:rsid w:val="00FB70C6"/>
    <w:rsid w:val="00FD055C"/>
    <w:rsid w:val="00FD2A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2DD3"/>
    <w:pPr>
      <w:ind w:left="720"/>
      <w:contextualSpacing/>
    </w:pPr>
  </w:style>
  <w:style w:type="table" w:styleId="a4">
    <w:name w:val="Table Grid"/>
    <w:basedOn w:val="a1"/>
    <w:uiPriority w:val="39"/>
    <w:rsid w:val="008A72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835E5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835E54"/>
    <w:rPr>
      <w:rFonts w:ascii="Tahoma" w:hAnsi="Tahoma" w:cs="Tahoma"/>
      <w:sz w:val="16"/>
      <w:szCs w:val="16"/>
    </w:rPr>
  </w:style>
  <w:style w:type="paragraph" w:styleId="a6">
    <w:name w:val="header"/>
    <w:basedOn w:val="a"/>
    <w:link w:val="Char0"/>
    <w:uiPriority w:val="99"/>
    <w:unhideWhenUsed/>
    <w:rsid w:val="00835E54"/>
    <w:pPr>
      <w:tabs>
        <w:tab w:val="center" w:pos="4153"/>
        <w:tab w:val="right" w:pos="8306"/>
      </w:tabs>
      <w:spacing w:after="0" w:line="240" w:lineRule="auto"/>
    </w:pPr>
  </w:style>
  <w:style w:type="character" w:customStyle="1" w:styleId="Char0">
    <w:name w:val="رأس الصفحة Char"/>
    <w:basedOn w:val="a0"/>
    <w:link w:val="a6"/>
    <w:uiPriority w:val="99"/>
    <w:rsid w:val="00835E54"/>
  </w:style>
  <w:style w:type="paragraph" w:styleId="a7">
    <w:name w:val="footer"/>
    <w:basedOn w:val="a"/>
    <w:link w:val="Char1"/>
    <w:uiPriority w:val="99"/>
    <w:unhideWhenUsed/>
    <w:rsid w:val="00835E54"/>
    <w:pPr>
      <w:tabs>
        <w:tab w:val="center" w:pos="4153"/>
        <w:tab w:val="right" w:pos="8306"/>
      </w:tabs>
      <w:spacing w:after="0" w:line="240" w:lineRule="auto"/>
    </w:pPr>
  </w:style>
  <w:style w:type="character" w:customStyle="1" w:styleId="Char1">
    <w:name w:val="تذييل الصفحة Char"/>
    <w:basedOn w:val="a0"/>
    <w:link w:val="a7"/>
    <w:uiPriority w:val="99"/>
    <w:rsid w:val="00835E54"/>
  </w:style>
  <w:style w:type="paragraph" w:customStyle="1" w:styleId="a8">
    <w:basedOn w:val="a"/>
    <w:next w:val="a7"/>
    <w:link w:val="Char2"/>
    <w:rsid w:val="006F409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2">
    <w:name w:val="تذييل صفحة Char"/>
    <w:link w:val="a8"/>
    <w:rsid w:val="006F409F"/>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2DD3"/>
    <w:pPr>
      <w:ind w:left="720"/>
      <w:contextualSpacing/>
    </w:pPr>
  </w:style>
  <w:style w:type="table" w:styleId="a4">
    <w:name w:val="Table Grid"/>
    <w:basedOn w:val="a1"/>
    <w:uiPriority w:val="39"/>
    <w:rsid w:val="008A72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835E5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835E54"/>
    <w:rPr>
      <w:rFonts w:ascii="Tahoma" w:hAnsi="Tahoma" w:cs="Tahoma"/>
      <w:sz w:val="16"/>
      <w:szCs w:val="16"/>
    </w:rPr>
  </w:style>
  <w:style w:type="paragraph" w:styleId="a6">
    <w:name w:val="header"/>
    <w:basedOn w:val="a"/>
    <w:link w:val="Char0"/>
    <w:uiPriority w:val="99"/>
    <w:unhideWhenUsed/>
    <w:rsid w:val="00835E54"/>
    <w:pPr>
      <w:tabs>
        <w:tab w:val="center" w:pos="4153"/>
        <w:tab w:val="right" w:pos="8306"/>
      </w:tabs>
      <w:spacing w:after="0" w:line="240" w:lineRule="auto"/>
    </w:pPr>
  </w:style>
  <w:style w:type="character" w:customStyle="1" w:styleId="Char0">
    <w:name w:val="رأس الصفحة Char"/>
    <w:basedOn w:val="a0"/>
    <w:link w:val="a6"/>
    <w:uiPriority w:val="99"/>
    <w:rsid w:val="00835E54"/>
  </w:style>
  <w:style w:type="paragraph" w:styleId="a7">
    <w:name w:val="footer"/>
    <w:basedOn w:val="a"/>
    <w:link w:val="Char1"/>
    <w:uiPriority w:val="99"/>
    <w:unhideWhenUsed/>
    <w:rsid w:val="00835E54"/>
    <w:pPr>
      <w:tabs>
        <w:tab w:val="center" w:pos="4153"/>
        <w:tab w:val="right" w:pos="8306"/>
      </w:tabs>
      <w:spacing w:after="0" w:line="240" w:lineRule="auto"/>
    </w:pPr>
  </w:style>
  <w:style w:type="character" w:customStyle="1" w:styleId="Char1">
    <w:name w:val="تذييل الصفحة Char"/>
    <w:basedOn w:val="a0"/>
    <w:link w:val="a7"/>
    <w:uiPriority w:val="99"/>
    <w:rsid w:val="00835E54"/>
  </w:style>
  <w:style w:type="paragraph" w:customStyle="1" w:styleId="a8">
    <w:basedOn w:val="a"/>
    <w:next w:val="a7"/>
    <w:link w:val="Char2"/>
    <w:rsid w:val="006F409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2">
    <w:name w:val="تذييل صفحة Char"/>
    <w:link w:val="a8"/>
    <w:rsid w:val="006F409F"/>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04275">
      <w:bodyDiv w:val="1"/>
      <w:marLeft w:val="0"/>
      <w:marRight w:val="0"/>
      <w:marTop w:val="0"/>
      <w:marBottom w:val="0"/>
      <w:divBdr>
        <w:top w:val="none" w:sz="0" w:space="0" w:color="auto"/>
        <w:left w:val="none" w:sz="0" w:space="0" w:color="auto"/>
        <w:bottom w:val="none" w:sz="0" w:space="0" w:color="auto"/>
        <w:right w:val="none" w:sz="0" w:space="0" w:color="auto"/>
      </w:divBdr>
    </w:div>
    <w:div w:id="456872795">
      <w:bodyDiv w:val="1"/>
      <w:marLeft w:val="0"/>
      <w:marRight w:val="0"/>
      <w:marTop w:val="0"/>
      <w:marBottom w:val="0"/>
      <w:divBdr>
        <w:top w:val="none" w:sz="0" w:space="0" w:color="auto"/>
        <w:left w:val="none" w:sz="0" w:space="0" w:color="auto"/>
        <w:bottom w:val="none" w:sz="0" w:space="0" w:color="auto"/>
        <w:right w:val="none" w:sz="0" w:space="0" w:color="auto"/>
      </w:divBdr>
    </w:div>
    <w:div w:id="754280377">
      <w:bodyDiv w:val="1"/>
      <w:marLeft w:val="0"/>
      <w:marRight w:val="0"/>
      <w:marTop w:val="0"/>
      <w:marBottom w:val="0"/>
      <w:divBdr>
        <w:top w:val="none" w:sz="0" w:space="0" w:color="auto"/>
        <w:left w:val="none" w:sz="0" w:space="0" w:color="auto"/>
        <w:bottom w:val="none" w:sz="0" w:space="0" w:color="auto"/>
        <w:right w:val="none" w:sz="0" w:space="0" w:color="auto"/>
      </w:divBdr>
    </w:div>
    <w:div w:id="844827240">
      <w:bodyDiv w:val="1"/>
      <w:marLeft w:val="0"/>
      <w:marRight w:val="0"/>
      <w:marTop w:val="0"/>
      <w:marBottom w:val="0"/>
      <w:divBdr>
        <w:top w:val="none" w:sz="0" w:space="0" w:color="auto"/>
        <w:left w:val="none" w:sz="0" w:space="0" w:color="auto"/>
        <w:bottom w:val="none" w:sz="0" w:space="0" w:color="auto"/>
        <w:right w:val="none" w:sz="0" w:space="0" w:color="auto"/>
      </w:divBdr>
    </w:div>
    <w:div w:id="871308027">
      <w:bodyDiv w:val="1"/>
      <w:marLeft w:val="0"/>
      <w:marRight w:val="0"/>
      <w:marTop w:val="0"/>
      <w:marBottom w:val="0"/>
      <w:divBdr>
        <w:top w:val="none" w:sz="0" w:space="0" w:color="auto"/>
        <w:left w:val="none" w:sz="0" w:space="0" w:color="auto"/>
        <w:bottom w:val="none" w:sz="0" w:space="0" w:color="auto"/>
        <w:right w:val="none" w:sz="0" w:space="0" w:color="auto"/>
      </w:divBdr>
    </w:div>
    <w:div w:id="963001249">
      <w:bodyDiv w:val="1"/>
      <w:marLeft w:val="0"/>
      <w:marRight w:val="0"/>
      <w:marTop w:val="0"/>
      <w:marBottom w:val="0"/>
      <w:divBdr>
        <w:top w:val="none" w:sz="0" w:space="0" w:color="auto"/>
        <w:left w:val="none" w:sz="0" w:space="0" w:color="auto"/>
        <w:bottom w:val="none" w:sz="0" w:space="0" w:color="auto"/>
        <w:right w:val="none" w:sz="0" w:space="0" w:color="auto"/>
      </w:divBdr>
    </w:div>
    <w:div w:id="1181702347">
      <w:bodyDiv w:val="1"/>
      <w:marLeft w:val="0"/>
      <w:marRight w:val="0"/>
      <w:marTop w:val="0"/>
      <w:marBottom w:val="0"/>
      <w:divBdr>
        <w:top w:val="none" w:sz="0" w:space="0" w:color="auto"/>
        <w:left w:val="none" w:sz="0" w:space="0" w:color="auto"/>
        <w:bottom w:val="none" w:sz="0" w:space="0" w:color="auto"/>
        <w:right w:val="none" w:sz="0" w:space="0" w:color="auto"/>
      </w:divBdr>
    </w:div>
    <w:div w:id="1265191317">
      <w:bodyDiv w:val="1"/>
      <w:marLeft w:val="0"/>
      <w:marRight w:val="0"/>
      <w:marTop w:val="0"/>
      <w:marBottom w:val="0"/>
      <w:divBdr>
        <w:top w:val="none" w:sz="0" w:space="0" w:color="auto"/>
        <w:left w:val="none" w:sz="0" w:space="0" w:color="auto"/>
        <w:bottom w:val="none" w:sz="0" w:space="0" w:color="auto"/>
        <w:right w:val="none" w:sz="0" w:space="0" w:color="auto"/>
      </w:divBdr>
    </w:div>
    <w:div w:id="1386679555">
      <w:bodyDiv w:val="1"/>
      <w:marLeft w:val="0"/>
      <w:marRight w:val="0"/>
      <w:marTop w:val="0"/>
      <w:marBottom w:val="0"/>
      <w:divBdr>
        <w:top w:val="none" w:sz="0" w:space="0" w:color="auto"/>
        <w:left w:val="none" w:sz="0" w:space="0" w:color="auto"/>
        <w:bottom w:val="none" w:sz="0" w:space="0" w:color="auto"/>
        <w:right w:val="none" w:sz="0" w:space="0" w:color="auto"/>
      </w:divBdr>
    </w:div>
    <w:div w:id="1533616494">
      <w:bodyDiv w:val="1"/>
      <w:marLeft w:val="0"/>
      <w:marRight w:val="0"/>
      <w:marTop w:val="0"/>
      <w:marBottom w:val="0"/>
      <w:divBdr>
        <w:top w:val="none" w:sz="0" w:space="0" w:color="auto"/>
        <w:left w:val="none" w:sz="0" w:space="0" w:color="auto"/>
        <w:bottom w:val="none" w:sz="0" w:space="0" w:color="auto"/>
        <w:right w:val="none" w:sz="0" w:space="0" w:color="auto"/>
      </w:divBdr>
    </w:div>
    <w:div w:id="1548837518">
      <w:bodyDiv w:val="1"/>
      <w:marLeft w:val="0"/>
      <w:marRight w:val="0"/>
      <w:marTop w:val="0"/>
      <w:marBottom w:val="0"/>
      <w:divBdr>
        <w:top w:val="none" w:sz="0" w:space="0" w:color="auto"/>
        <w:left w:val="none" w:sz="0" w:space="0" w:color="auto"/>
        <w:bottom w:val="none" w:sz="0" w:space="0" w:color="auto"/>
        <w:right w:val="none" w:sz="0" w:space="0" w:color="auto"/>
      </w:divBdr>
    </w:div>
    <w:div w:id="1693726106">
      <w:bodyDiv w:val="1"/>
      <w:marLeft w:val="0"/>
      <w:marRight w:val="0"/>
      <w:marTop w:val="0"/>
      <w:marBottom w:val="0"/>
      <w:divBdr>
        <w:top w:val="none" w:sz="0" w:space="0" w:color="auto"/>
        <w:left w:val="none" w:sz="0" w:space="0" w:color="auto"/>
        <w:bottom w:val="none" w:sz="0" w:space="0" w:color="auto"/>
        <w:right w:val="none" w:sz="0" w:space="0" w:color="auto"/>
      </w:divBdr>
    </w:div>
    <w:div w:id="1729500827">
      <w:bodyDiv w:val="1"/>
      <w:marLeft w:val="0"/>
      <w:marRight w:val="0"/>
      <w:marTop w:val="0"/>
      <w:marBottom w:val="0"/>
      <w:divBdr>
        <w:top w:val="none" w:sz="0" w:space="0" w:color="auto"/>
        <w:left w:val="none" w:sz="0" w:space="0" w:color="auto"/>
        <w:bottom w:val="none" w:sz="0" w:space="0" w:color="auto"/>
        <w:right w:val="none" w:sz="0" w:space="0" w:color="auto"/>
      </w:divBdr>
    </w:div>
    <w:div w:id="20034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D:\Desktop\New%20folder%20(3)\New%20folder%20(2)\New%20folder\master%20she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732132048131"/>
          <c:y val="9.8952001435605952E-2"/>
          <c:w val="0.83137291522153922"/>
          <c:h val="0.63818344842128438"/>
        </c:manualLayout>
      </c:layout>
      <c:barChart>
        <c:barDir val="col"/>
        <c:grouping val="clustered"/>
        <c:varyColors val="0"/>
        <c:ser>
          <c:idx val="0"/>
          <c:order val="0"/>
          <c:tx>
            <c:strRef>
              <c:f>ورقة1!$O$35:$O$37</c:f>
              <c:strCache>
                <c:ptCount val="1"/>
                <c:pt idx="0">
                  <c:v>Discharge  pain Discharge  and pain</c:v>
                </c:pt>
              </c:strCache>
            </c:strRef>
          </c:tx>
          <c:invertIfNegative val="0"/>
          <c:cat>
            <c:strRef>
              <c:f>ورقة1!$O$35:$O$37</c:f>
              <c:strCache>
                <c:ptCount val="3"/>
                <c:pt idx="0">
                  <c:v>Discharge </c:v>
                </c:pt>
                <c:pt idx="1">
                  <c:v>pain</c:v>
                </c:pt>
                <c:pt idx="2">
                  <c:v>Discharge  and pain</c:v>
                </c:pt>
              </c:strCache>
            </c:strRef>
          </c:cat>
          <c:val>
            <c:numRef>
              <c:f>ورقة1!$K$35:$K$37</c:f>
              <c:numCache>
                <c:formatCode>General</c:formatCode>
                <c:ptCount val="3"/>
                <c:pt idx="0">
                  <c:v>15</c:v>
                </c:pt>
                <c:pt idx="1">
                  <c:v>30</c:v>
                </c:pt>
                <c:pt idx="2">
                  <c:v>55</c:v>
                </c:pt>
              </c:numCache>
            </c:numRef>
          </c:val>
          <c:extLst xmlns:c16r2="http://schemas.microsoft.com/office/drawing/2015/06/chart">
            <c:ext xmlns:c16="http://schemas.microsoft.com/office/drawing/2014/chart" uri="{C3380CC4-5D6E-409C-BE32-E72D297353CC}">
              <c16:uniqueId val="{00000000-8622-4B3C-AB39-DA7B9EA77861}"/>
            </c:ext>
          </c:extLst>
        </c:ser>
        <c:dLbls>
          <c:showLegendKey val="0"/>
          <c:showVal val="0"/>
          <c:showCatName val="0"/>
          <c:showSerName val="0"/>
          <c:showPercent val="0"/>
          <c:showBubbleSize val="0"/>
        </c:dLbls>
        <c:gapWidth val="150"/>
        <c:axId val="208017664"/>
        <c:axId val="221766016"/>
      </c:barChart>
      <c:catAx>
        <c:axId val="208017664"/>
        <c:scaling>
          <c:orientation val="minMax"/>
        </c:scaling>
        <c:delete val="0"/>
        <c:axPos val="b"/>
        <c:title>
          <c:tx>
            <c:rich>
              <a:bodyPr/>
              <a:lstStyle/>
              <a:p>
                <a:pPr>
                  <a:defRPr sz="2000"/>
                </a:pPr>
                <a:r>
                  <a:rPr lang="en-US" sz="2000" b="1" i="0" u="none" strike="noStrike" baseline="0">
                    <a:effectLst/>
                  </a:rPr>
                  <a:t>Presenting symptom</a:t>
                </a:r>
                <a:endParaRPr lang="en-US" sz="2000"/>
              </a:p>
            </c:rich>
          </c:tx>
          <c:layout>
            <c:manualLayout>
              <c:xMode val="edge"/>
              <c:yMode val="edge"/>
              <c:x val="0.27356129165447929"/>
              <c:y val="0.84793337743405339"/>
            </c:manualLayout>
          </c:layout>
          <c:overlay val="0"/>
        </c:title>
        <c:numFmt formatCode="General" sourceLinked="0"/>
        <c:majorTickMark val="out"/>
        <c:minorTickMark val="none"/>
        <c:tickLblPos val="nextTo"/>
        <c:crossAx val="221766016"/>
        <c:crosses val="autoZero"/>
        <c:auto val="1"/>
        <c:lblAlgn val="ctr"/>
        <c:lblOffset val="100"/>
        <c:noMultiLvlLbl val="0"/>
      </c:catAx>
      <c:valAx>
        <c:axId val="221766016"/>
        <c:scaling>
          <c:orientation val="minMax"/>
        </c:scaling>
        <c:delete val="0"/>
        <c:axPos val="l"/>
        <c:majorGridlines/>
        <c:title>
          <c:tx>
            <c:rich>
              <a:bodyPr rot="-5400000" vert="horz"/>
              <a:lstStyle/>
              <a:p>
                <a:pPr>
                  <a:defRPr sz="1600"/>
                </a:pPr>
                <a:r>
                  <a:rPr lang="en-US" sz="1600"/>
                  <a:t>percentage</a:t>
                </a:r>
              </a:p>
            </c:rich>
          </c:tx>
          <c:layout>
            <c:manualLayout>
              <c:xMode val="edge"/>
              <c:yMode val="edge"/>
              <c:x val="2.1272555242166896E-2"/>
              <c:y val="0.3099577746490525"/>
            </c:manualLayout>
          </c:layout>
          <c:overlay val="0"/>
        </c:title>
        <c:numFmt formatCode="General" sourceLinked="1"/>
        <c:majorTickMark val="out"/>
        <c:minorTickMark val="none"/>
        <c:tickLblPos val="nextTo"/>
        <c:crossAx val="2080176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AC585-4DED-45AB-8AF4-BAD4CB54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7125</Words>
  <Characters>40613</Characters>
  <Application>Microsoft Office Word</Application>
  <DocSecurity>0</DocSecurity>
  <Lines>338</Lines>
  <Paragraphs>95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Windows User</cp:lastModifiedBy>
  <cp:revision>10</cp:revision>
  <dcterms:created xsi:type="dcterms:W3CDTF">2020-06-14T13:38:00Z</dcterms:created>
  <dcterms:modified xsi:type="dcterms:W3CDTF">2020-07-04T20:45:00Z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http://www.zotero.org/styles/harvard-educational-review</vt:lpwstr>
  </property>
  <property fmtid="{D5CDD505-2E9C-101B-9397-08002B2CF9AE}" pid="11" name="Mendeley Recent Style Name 4_1">
    <vt:lpwstr>Harvard Educational Review</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http://www.zotero.org/styles/ieee</vt:lpwstr>
  </property>
</Properties>
</file>